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276D3B">
      <w:pPr>
        <w:pStyle w:val="2"/>
        <w:jc w:val="center"/>
        <w:rPr>
          <w:rFonts w:hint="default" w:ascii="宋体" w:eastAsia="宋体"/>
          <w:b/>
          <w:sz w:val="28"/>
          <w:szCs w:val="28"/>
          <w:lang w:val="en-US" w:eastAsia="zh-CN"/>
        </w:rPr>
      </w:pPr>
      <w:r>
        <w:rPr>
          <w:rFonts w:hint="eastAsia" w:ascii="宋体" w:eastAsia="宋体"/>
          <w:b/>
          <w:sz w:val="28"/>
          <w:szCs w:val="28"/>
          <w:lang w:val="en-US" w:eastAsia="zh-CN"/>
        </w:rPr>
        <w:t>一体化病案管理系统</w:t>
      </w:r>
      <w:r>
        <w:rPr>
          <w:rFonts w:hint="eastAsia"/>
          <w:b/>
          <w:sz w:val="28"/>
          <w:szCs w:val="28"/>
          <w:lang w:val="en-US" w:eastAsia="zh-CN"/>
        </w:rPr>
        <w:t>功能需求</w:t>
      </w:r>
    </w:p>
    <w:tbl>
      <w:tblPr>
        <w:tblStyle w:val="16"/>
        <w:tblW w:w="85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294"/>
        <w:gridCol w:w="7305"/>
      </w:tblGrid>
      <w:tr w14:paraId="185550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18" w:hRule="atLeast"/>
          <w:jc w:val="center"/>
        </w:trPr>
        <w:tc>
          <w:tcPr>
            <w:tcW w:w="1294" w:type="dxa"/>
            <w:shd w:val="clear" w:color="auto" w:fill="auto"/>
            <w:vAlign w:val="center"/>
          </w:tcPr>
          <w:p w14:paraId="21D1B4D6">
            <w:pPr>
              <w:bidi w:val="0"/>
              <w:ind w:left="0" w:lef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功能模块</w:t>
            </w:r>
          </w:p>
        </w:tc>
        <w:tc>
          <w:tcPr>
            <w:tcW w:w="7305" w:type="dxa"/>
            <w:shd w:val="clear" w:color="auto" w:fill="auto"/>
            <w:vAlign w:val="center"/>
          </w:tcPr>
          <w:p w14:paraId="7F6A6507">
            <w:pPr>
              <w:bidi w:val="0"/>
              <w:ind w:left="0" w:leftChars="0" w:firstLine="0" w:firstLineChars="0"/>
              <w:jc w:val="center"/>
              <w:rPr>
                <w:rFonts w:hint="default" w:ascii="宋体" w:hAnsi="宋体" w:eastAsia="宋体" w:cs="宋体"/>
                <w:b/>
                <w:bCs w:val="0"/>
                <w:sz w:val="24"/>
                <w:szCs w:val="24"/>
                <w:highlight w:val="none"/>
                <w:lang w:val="en-US" w:eastAsia="zh-CN"/>
              </w:rPr>
            </w:pPr>
            <w:r>
              <w:rPr>
                <w:rFonts w:hint="eastAsia" w:ascii="宋体" w:hAnsi="宋体" w:eastAsia="宋体" w:cs="宋体"/>
                <w:b/>
                <w:bCs w:val="0"/>
                <w:sz w:val="24"/>
                <w:szCs w:val="24"/>
                <w:highlight w:val="none"/>
                <w:lang w:val="en-US" w:eastAsia="zh-CN"/>
              </w:rPr>
              <w:t>功能要求说明</w:t>
            </w:r>
          </w:p>
        </w:tc>
      </w:tr>
      <w:tr w14:paraId="514DE2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654" w:hRule="atLeast"/>
          <w:jc w:val="center"/>
        </w:trPr>
        <w:tc>
          <w:tcPr>
            <w:tcW w:w="1294" w:type="dxa"/>
            <w:shd w:val="clear" w:color="auto" w:fill="auto"/>
            <w:vAlign w:val="center"/>
          </w:tcPr>
          <w:p w14:paraId="73CF6BAE">
            <w:pPr>
              <w:bidi w:val="0"/>
              <w:ind w:left="0" w:leftChars="0" w:firstLine="0" w:firstLineChars="0"/>
              <w:jc w:val="both"/>
              <w:rPr>
                <w:rFonts w:hint="eastAsia" w:ascii="宋体" w:hAnsi="宋体" w:eastAsia="宋体" w:cs="宋体"/>
                <w:b/>
                <w:bCs w:val="0"/>
                <w:sz w:val="24"/>
                <w:szCs w:val="24"/>
                <w:highlight w:val="none"/>
                <w:lang w:val="en-US" w:eastAsia="zh-CN"/>
              </w:rPr>
            </w:pPr>
            <w:r>
              <w:rPr>
                <w:rFonts w:hint="eastAsia" w:ascii="宋体" w:hAnsi="宋体" w:cs="宋体"/>
                <w:sz w:val="21"/>
                <w:szCs w:val="21"/>
                <w:highlight w:val="none"/>
                <w:lang w:val="en-US" w:eastAsia="zh-CN"/>
              </w:rPr>
              <w:t>总体</w:t>
            </w:r>
            <w:r>
              <w:rPr>
                <w:rFonts w:hint="eastAsia" w:ascii="宋体" w:hAnsi="宋体" w:eastAsia="宋体" w:cs="宋体"/>
                <w:sz w:val="21"/>
                <w:szCs w:val="21"/>
                <w:highlight w:val="none"/>
                <w:lang w:val="en-US" w:eastAsia="zh-CN"/>
              </w:rPr>
              <w:t>技术要求</w:t>
            </w:r>
          </w:p>
        </w:tc>
        <w:tc>
          <w:tcPr>
            <w:tcW w:w="7305" w:type="dxa"/>
            <w:shd w:val="clear" w:color="auto" w:fill="auto"/>
            <w:vAlign w:val="center"/>
          </w:tcPr>
          <w:p w14:paraId="0917FB41">
            <w:pPr>
              <w:numPr>
                <w:ilvl w:val="0"/>
                <w:numId w:val="2"/>
              </w:numPr>
              <w:spacing w:line="360" w:lineRule="auto"/>
              <w:ind w:left="0" w:leftChars="0" w:firstLine="0" w:firstLineChars="0"/>
              <w:jc w:val="left"/>
              <w:rPr>
                <w:rFonts w:hint="eastAsia"/>
                <w:lang w:val="en-US" w:eastAsia="zh-CN"/>
              </w:rPr>
            </w:pPr>
            <w:r>
              <w:rPr>
                <w:rFonts w:hint="eastAsia"/>
                <w:lang w:val="en-US" w:eastAsia="zh-CN"/>
              </w:rPr>
              <w:t>技术框架：系统采用B/S技术架构，前后端分离技术。采用Spring Boot作为核心框架，服务层采用Spring MVC，构建Web服务的核心框架；采用SpringSecurity，提供安全认证和授权功能。</w:t>
            </w:r>
          </w:p>
          <w:p w14:paraId="47B6DA9A">
            <w:pPr>
              <w:numPr>
                <w:ilvl w:val="0"/>
                <w:numId w:val="2"/>
              </w:numPr>
              <w:spacing w:line="360" w:lineRule="auto"/>
              <w:ind w:left="0" w:leftChars="0" w:firstLine="0" w:firstLineChars="0"/>
              <w:jc w:val="left"/>
              <w:rPr>
                <w:rFonts w:hint="eastAsia"/>
                <w:lang w:val="en-US" w:eastAsia="zh-CN"/>
              </w:rPr>
            </w:pPr>
            <w:r>
              <w:rPr>
                <w:rFonts w:hint="eastAsia"/>
                <w:lang w:val="en-US" w:eastAsia="zh-CN"/>
              </w:rPr>
              <w:t>技术要求：系统支持与院内各个业务系统做数据集成,支持原始数据视图接口、集成平台接口、数据中心接口对接,提供数据采集数据源配置，支持Oracle、SqlServer、MySql、DB2、Postgresql等数据库进行同步数据。系统采用B/S技术架构保证系统使用的稳定性和兼容性，支持chrome浏览器和各主流浏览器，系统记录行为日志、数据日志确保数据和系统稳定性。</w:t>
            </w:r>
          </w:p>
          <w:p w14:paraId="0522DE36">
            <w:pPr>
              <w:numPr>
                <w:ilvl w:val="0"/>
                <w:numId w:val="2"/>
              </w:numPr>
              <w:spacing w:line="360" w:lineRule="auto"/>
              <w:ind w:left="0" w:leftChars="0" w:firstLine="0" w:firstLineChars="0"/>
              <w:jc w:val="left"/>
              <w:rPr>
                <w:rFonts w:hint="eastAsia"/>
                <w:lang w:val="en-US" w:eastAsia="zh-CN"/>
              </w:rPr>
            </w:pPr>
            <w:r>
              <w:rPr>
                <w:rFonts w:hint="eastAsia"/>
                <w:lang w:val="en-US" w:eastAsia="zh-CN"/>
              </w:rPr>
              <w:t>信创要求：支持国产数据库兼容包含人大金仓、达梦等，开源数据库Postgresql等；支持国产操作系统兼容包含银河麒麟V10、openEuler 24.x,25.xCentOS 7.x,8.x,CentOS Stream 8,9。</w:t>
            </w:r>
          </w:p>
        </w:tc>
      </w:tr>
      <w:tr w14:paraId="446AB9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5" w:hRule="atLeast"/>
          <w:jc w:val="center"/>
        </w:trPr>
        <w:tc>
          <w:tcPr>
            <w:tcW w:w="1294" w:type="dxa"/>
            <w:shd w:val="clear" w:color="auto" w:fill="auto"/>
            <w:vAlign w:val="center"/>
          </w:tcPr>
          <w:p w14:paraId="33029A94">
            <w:pPr>
              <w:bidi w:val="0"/>
              <w:jc w:val="both"/>
              <w:rPr>
                <w:rFonts w:hint="default"/>
                <w:b/>
                <w:color w:val="auto"/>
                <w:szCs w:val="21"/>
                <w:highlight w:val="none"/>
                <w:lang w:val="en-US" w:eastAsia="zh-CN"/>
              </w:rPr>
            </w:pPr>
            <w:r>
              <w:rPr>
                <w:rFonts w:hint="eastAsia" w:cs="Times New Roman"/>
                <w:kern w:val="2"/>
                <w:sz w:val="21"/>
                <w:szCs w:val="24"/>
                <w:highlight w:val="none"/>
                <w:lang w:val="en-US" w:eastAsia="zh-CN" w:bidi="ar-SA"/>
              </w:rPr>
              <w:t>系统</w:t>
            </w:r>
            <w:r>
              <w:rPr>
                <w:rFonts w:hint="eastAsia" w:ascii="Calibri" w:hAnsi="Calibri" w:eastAsia="宋体" w:cs="Times New Roman"/>
                <w:kern w:val="2"/>
                <w:sz w:val="21"/>
                <w:szCs w:val="24"/>
                <w:highlight w:val="none"/>
                <w:lang w:val="en-US" w:eastAsia="zh-CN" w:bidi="ar-SA"/>
              </w:rPr>
              <w:t>首页</w:t>
            </w:r>
          </w:p>
        </w:tc>
        <w:tc>
          <w:tcPr>
            <w:tcW w:w="7305" w:type="dxa"/>
            <w:shd w:val="clear" w:color="auto" w:fill="auto"/>
            <w:vAlign w:val="center"/>
          </w:tcPr>
          <w:p w14:paraId="37CE9AED">
            <w:pPr>
              <w:pStyle w:val="2"/>
              <w:numPr>
                <w:ilvl w:val="0"/>
                <w:numId w:val="0"/>
              </w:numPr>
              <w:spacing w:line="360" w:lineRule="auto"/>
              <w:rPr>
                <w:rFonts w:hint="eastAsia"/>
                <w:lang w:val="en-US" w:eastAsia="zh-CN"/>
              </w:rPr>
            </w:pPr>
            <w:r>
              <w:rPr>
                <w:rFonts w:hint="eastAsia"/>
                <w:lang w:val="en-US" w:eastAsia="zh-CN"/>
              </w:rPr>
              <w:t>支持不同角色显示不同系统首页内容。支持按编码员/统计员进行首页切换</w:t>
            </w:r>
          </w:p>
          <w:p w14:paraId="10CBCC55">
            <w:pPr>
              <w:numPr>
                <w:ilvl w:val="0"/>
                <w:numId w:val="3"/>
              </w:numPr>
              <w:spacing w:line="360" w:lineRule="auto"/>
              <w:ind w:left="0" w:leftChars="0" w:firstLine="0" w:firstLineChars="0"/>
              <w:jc w:val="left"/>
              <w:rPr>
                <w:rFonts w:hint="default"/>
                <w:lang w:val="en-US" w:eastAsia="zh-CN"/>
              </w:rPr>
            </w:pPr>
            <w:r>
              <w:rPr>
                <w:rFonts w:hint="eastAsia"/>
                <w:lang w:val="en-US" w:eastAsia="zh-CN"/>
              </w:rPr>
              <w:t>统计员首页：</w:t>
            </w:r>
          </w:p>
          <w:p w14:paraId="0141F2DE">
            <w:pPr>
              <w:numPr>
                <w:ilvl w:val="0"/>
                <w:numId w:val="0"/>
              </w:numPr>
              <w:spacing w:line="360" w:lineRule="auto"/>
              <w:ind w:leftChars="0"/>
              <w:rPr>
                <w:rFonts w:hint="eastAsia"/>
                <w:lang w:val="en-US" w:eastAsia="zh-CN"/>
              </w:rPr>
            </w:pPr>
            <w:r>
              <w:rPr>
                <w:rFonts w:hint="eastAsia"/>
                <w:lang w:val="en-US" w:eastAsia="zh-CN"/>
              </w:rPr>
              <w:t>系统为用户提供报表管理、数据上报等快捷方式入口、病案核心指标展示、</w:t>
            </w:r>
            <w:r>
              <w:rPr>
                <w:rFonts w:hint="eastAsia" w:ascii="宋体" w:cs="Calibri"/>
                <w:kern w:val="2"/>
                <w:sz w:val="21"/>
                <w:szCs w:val="21"/>
                <w:lang w:val="en-US" w:eastAsia="zh-CN" w:bidi="ar-SA"/>
              </w:rPr>
              <w:t>趋势图分析、住院患者疾病/手术排名TOP10、公告和消息通知提醒功能等</w:t>
            </w:r>
          </w:p>
          <w:p w14:paraId="426D7296">
            <w:pPr>
              <w:numPr>
                <w:ilvl w:val="0"/>
                <w:numId w:val="3"/>
              </w:numPr>
              <w:spacing w:line="360" w:lineRule="auto"/>
              <w:ind w:left="0" w:leftChars="0" w:firstLine="0" w:firstLineChars="0"/>
              <w:jc w:val="left"/>
              <w:rPr>
                <w:rFonts w:hint="default" w:cs="Times New Roman"/>
                <w:lang w:val="en-US" w:eastAsia="zh-CN"/>
              </w:rPr>
            </w:pPr>
            <w:r>
              <w:rPr>
                <w:rFonts w:hint="eastAsia" w:cs="Times New Roman"/>
                <w:lang w:val="en-US" w:eastAsia="zh-CN"/>
              </w:rPr>
              <w:t>编码员首页：</w:t>
            </w:r>
          </w:p>
          <w:p w14:paraId="59A1C2AC">
            <w:pPr>
              <w:pStyle w:val="15"/>
              <w:ind w:left="0" w:leftChars="0" w:firstLine="0" w:firstLineChars="0"/>
              <w:rPr>
                <w:rFonts w:hint="default"/>
                <w:lang w:val="en-US" w:eastAsia="zh-CN"/>
              </w:rPr>
            </w:pPr>
            <w:r>
              <w:rPr>
                <w:rFonts w:hint="eastAsia" w:ascii="Calibri" w:hAnsi="Calibri" w:eastAsia="宋体" w:cs="Times New Roman"/>
                <w:kern w:val="2"/>
                <w:sz w:val="21"/>
                <w:szCs w:val="24"/>
                <w:lang w:val="en-US" w:eastAsia="zh-CN" w:bidi="ar-SA"/>
              </w:rPr>
              <w:t>系统提供编码工作概况速览、编码员工作量的变化趋势及质控问题监测等</w:t>
            </w:r>
          </w:p>
        </w:tc>
      </w:tr>
      <w:tr w14:paraId="642E80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restart"/>
            <w:shd w:val="clear" w:color="auto" w:fill="auto"/>
            <w:vAlign w:val="center"/>
          </w:tcPr>
          <w:p w14:paraId="30E44DDE">
            <w:pPr>
              <w:numPr>
                <w:ilvl w:val="0"/>
                <w:numId w:val="0"/>
              </w:numPr>
              <w:bidi w:val="0"/>
              <w:jc w:val="both"/>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示踪管理</w:t>
            </w:r>
          </w:p>
        </w:tc>
        <w:tc>
          <w:tcPr>
            <w:tcW w:w="7305" w:type="dxa"/>
            <w:shd w:val="clear" w:color="auto" w:fill="auto"/>
            <w:vAlign w:val="center"/>
          </w:tcPr>
          <w:p w14:paraId="64C41D0A">
            <w:pPr>
              <w:numPr>
                <w:ilvl w:val="0"/>
                <w:numId w:val="0"/>
              </w:numPr>
              <w:spacing w:line="360" w:lineRule="auto"/>
              <w:ind w:leftChars="0"/>
              <w:jc w:val="left"/>
              <w:rPr>
                <w:rFonts w:hint="default"/>
                <w:lang w:val="en-US" w:eastAsia="zh-CN"/>
              </w:rPr>
            </w:pPr>
            <w:r>
              <w:rPr>
                <w:rFonts w:hint="eastAsia"/>
                <w:lang w:val="en-US" w:eastAsia="zh-CN"/>
              </w:rPr>
              <w:t>病案签收：包含待回收、回收情况、重新归档和退回记录</w:t>
            </w:r>
          </w:p>
          <w:p w14:paraId="02B4D3F2">
            <w:pPr>
              <w:numPr>
                <w:ilvl w:val="0"/>
                <w:numId w:val="4"/>
              </w:numPr>
              <w:spacing w:line="360" w:lineRule="auto"/>
              <w:ind w:left="0" w:leftChars="0" w:firstLine="0" w:firstLineChars="0"/>
              <w:rPr>
                <w:rFonts w:hint="eastAsia"/>
                <w:lang w:val="en-US" w:eastAsia="zh-CN"/>
              </w:rPr>
            </w:pPr>
            <w:r>
              <w:rPr>
                <w:rFonts w:hint="eastAsia"/>
                <w:lang w:val="en-US" w:eastAsia="zh-CN"/>
              </w:rPr>
              <w:t>支持按出院日期/回收日期、出院科室、流水号、病案号、回收状态、回收人员等进行查询和导出。支持两种签收方式，包含利用条码枪签收或手动输入住院号完成签收操作。</w:t>
            </w:r>
          </w:p>
          <w:p w14:paraId="5132BACE">
            <w:pPr>
              <w:numPr>
                <w:ilvl w:val="0"/>
                <w:numId w:val="4"/>
              </w:numPr>
              <w:spacing w:line="360" w:lineRule="auto"/>
              <w:ind w:left="0" w:leftChars="0" w:firstLine="0" w:firstLineChars="0"/>
              <w:rPr>
                <w:rFonts w:hint="default"/>
                <w:lang w:val="en-US" w:eastAsia="zh-CN"/>
              </w:rPr>
            </w:pPr>
            <w:r>
              <w:rPr>
                <w:rFonts w:hint="eastAsia"/>
                <w:lang w:val="en-US" w:eastAsia="zh-CN"/>
              </w:rPr>
              <w:t>已回收：列表显示所有已回收数据，系统提供退档操作，用户可选择退至相关医师，并填写退档原因。</w:t>
            </w:r>
          </w:p>
          <w:p w14:paraId="3973DB32">
            <w:pPr>
              <w:numPr>
                <w:ilvl w:val="0"/>
                <w:numId w:val="4"/>
              </w:numPr>
              <w:spacing w:line="360" w:lineRule="auto"/>
              <w:ind w:left="0" w:leftChars="0" w:firstLine="0" w:firstLineChars="0"/>
              <w:rPr>
                <w:rFonts w:hint="default"/>
                <w:lang w:val="en-US" w:eastAsia="zh-CN"/>
              </w:rPr>
            </w:pPr>
            <w:r>
              <w:rPr>
                <w:rFonts w:hint="eastAsia"/>
                <w:lang w:val="en-US" w:eastAsia="zh-CN"/>
              </w:rPr>
              <w:t>退回记录：用户能够在该模块中查看所有签收退回记录的数据。</w:t>
            </w:r>
          </w:p>
          <w:p w14:paraId="214638AF">
            <w:pPr>
              <w:numPr>
                <w:ilvl w:val="0"/>
                <w:numId w:val="4"/>
              </w:numPr>
              <w:spacing w:line="360" w:lineRule="auto"/>
              <w:ind w:left="0" w:leftChars="0" w:firstLine="0" w:firstLineChars="0"/>
              <w:rPr>
                <w:rFonts w:hint="default"/>
                <w:lang w:val="en-US" w:eastAsia="zh-CN"/>
              </w:rPr>
            </w:pPr>
            <w:r>
              <w:rPr>
                <w:rFonts w:hint="eastAsia"/>
                <w:lang w:val="en-US" w:eastAsia="zh-CN"/>
              </w:rPr>
              <w:t>回收单打印：回收成功后，回收人员可直接打印此批次患者的病案回收单。</w:t>
            </w:r>
          </w:p>
        </w:tc>
      </w:tr>
      <w:tr w14:paraId="117F0F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1788FF1C">
            <w:pPr>
              <w:numPr>
                <w:ilvl w:val="0"/>
                <w:numId w:val="0"/>
              </w:numPr>
              <w:bidi w:val="0"/>
              <w:jc w:val="both"/>
              <w:rPr>
                <w:rFonts w:hint="default" w:cs="Times New Roman"/>
                <w:kern w:val="2"/>
                <w:sz w:val="21"/>
                <w:szCs w:val="24"/>
                <w:highlight w:val="none"/>
                <w:lang w:val="en-US" w:eastAsia="zh-CN" w:bidi="ar-SA"/>
              </w:rPr>
            </w:pPr>
          </w:p>
        </w:tc>
        <w:tc>
          <w:tcPr>
            <w:tcW w:w="7305" w:type="dxa"/>
            <w:shd w:val="clear" w:color="auto" w:fill="auto"/>
            <w:vAlign w:val="center"/>
          </w:tcPr>
          <w:p w14:paraId="39C42C1B">
            <w:pPr>
              <w:numPr>
                <w:ilvl w:val="0"/>
                <w:numId w:val="0"/>
              </w:numPr>
              <w:spacing w:line="360" w:lineRule="auto"/>
              <w:ind w:leftChars="0"/>
              <w:rPr>
                <w:rFonts w:hint="eastAsia"/>
                <w:lang w:val="en-US" w:eastAsia="zh-CN"/>
              </w:rPr>
            </w:pPr>
            <w:r>
              <w:rPr>
                <w:rFonts w:hint="eastAsia"/>
                <w:lang w:val="en-US" w:eastAsia="zh-CN"/>
              </w:rPr>
              <w:t>病案上架：</w:t>
            </w:r>
          </w:p>
          <w:p w14:paraId="6F3285F6">
            <w:pPr>
              <w:numPr>
                <w:ilvl w:val="0"/>
                <w:numId w:val="5"/>
              </w:numPr>
              <w:spacing w:line="360" w:lineRule="auto"/>
              <w:ind w:left="0" w:leftChars="0" w:firstLine="0" w:firstLineChars="0"/>
              <w:rPr>
                <w:rFonts w:hint="default" w:cs="Times New Roman"/>
                <w:lang w:val="en-US" w:eastAsia="zh-CN"/>
              </w:rPr>
            </w:pPr>
            <w:r>
              <w:rPr>
                <w:rFonts w:hint="eastAsia" w:cs="Times New Roman"/>
                <w:lang w:val="en-US" w:eastAsia="zh-CN"/>
              </w:rPr>
              <w:t>系统支持对病案的归档登记。支持记录归档箱号（该箱号须具备唯一性，以方便后续精准查找）、存放库房、存放库位等。支持条码枪和手动上架等两种方式。</w:t>
            </w:r>
          </w:p>
          <w:p w14:paraId="1E72DB30">
            <w:pPr>
              <w:numPr>
                <w:ilvl w:val="0"/>
                <w:numId w:val="5"/>
              </w:numPr>
              <w:spacing w:line="360" w:lineRule="auto"/>
              <w:ind w:left="0" w:leftChars="0" w:firstLine="0" w:firstLineChars="0"/>
              <w:rPr>
                <w:rFonts w:hint="default"/>
                <w:lang w:val="en-US" w:eastAsia="zh-CN"/>
              </w:rPr>
            </w:pPr>
            <w:r>
              <w:rPr>
                <w:rFonts w:hint="eastAsia"/>
                <w:b w:val="0"/>
                <w:bCs w:val="0"/>
                <w:lang w:val="en-US" w:eastAsia="zh-CN"/>
              </w:rPr>
              <w:t>上架查询</w:t>
            </w:r>
            <w:r>
              <w:rPr>
                <w:rFonts w:hint="eastAsia"/>
                <w:b/>
                <w:bCs/>
                <w:lang w:val="en-US" w:eastAsia="zh-CN"/>
              </w:rPr>
              <w:t>：</w:t>
            </w:r>
            <w:r>
              <w:rPr>
                <w:rFonts w:hint="eastAsia" w:cs="Times New Roman"/>
                <w:kern w:val="2"/>
                <w:sz w:val="21"/>
                <w:szCs w:val="24"/>
                <w:lang w:val="en-US" w:eastAsia="zh-CN" w:bidi="ar-SA"/>
              </w:rPr>
              <w:t>系统</w:t>
            </w:r>
            <w:r>
              <w:rPr>
                <w:rFonts w:hint="eastAsia" w:ascii="Calibri" w:hAnsi="Calibri" w:eastAsia="宋体" w:cs="Times New Roman"/>
                <w:kern w:val="2"/>
                <w:sz w:val="21"/>
                <w:szCs w:val="24"/>
                <w:lang w:val="en-US" w:eastAsia="zh-CN" w:bidi="ar-SA"/>
              </w:rPr>
              <w:t>支持多维度查询，用户可依据出院日期</w:t>
            </w:r>
            <w:r>
              <w:rPr>
                <w:rFonts w:hint="eastAsia" w:cs="Times New Roman"/>
                <w:kern w:val="2"/>
                <w:sz w:val="21"/>
                <w:szCs w:val="24"/>
                <w:lang w:val="en-US" w:eastAsia="zh-CN" w:bidi="ar-SA"/>
              </w:rPr>
              <w:t>/</w:t>
            </w:r>
            <w:r>
              <w:rPr>
                <w:rFonts w:hint="eastAsia" w:ascii="Calibri" w:hAnsi="Calibri" w:eastAsia="宋体" w:cs="Times New Roman"/>
                <w:kern w:val="2"/>
                <w:sz w:val="21"/>
                <w:szCs w:val="24"/>
                <w:lang w:val="en-US" w:eastAsia="zh-CN" w:bidi="ar-SA"/>
              </w:rPr>
              <w:t>上架日期、病案号、姓名、用户、库位及上架状态进行查询。。</w:t>
            </w:r>
          </w:p>
          <w:p w14:paraId="29B82758">
            <w:pPr>
              <w:numPr>
                <w:ilvl w:val="0"/>
                <w:numId w:val="5"/>
              </w:numPr>
              <w:spacing w:line="360" w:lineRule="auto"/>
              <w:ind w:left="0" w:leftChars="0" w:firstLine="0" w:firstLineChars="0"/>
              <w:rPr>
                <w:rFonts w:hint="default"/>
                <w:lang w:val="en-US" w:eastAsia="zh-CN"/>
              </w:rPr>
            </w:pPr>
            <w:r>
              <w:rPr>
                <w:rFonts w:hint="eastAsia" w:cs="Times New Roman"/>
                <w:lang w:val="en-US" w:eastAsia="zh-CN"/>
              </w:rPr>
              <w:t>支持对上架号进行自定义维护。</w:t>
            </w:r>
          </w:p>
        </w:tc>
      </w:tr>
      <w:tr w14:paraId="5E424E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013CCBCE">
            <w:pPr>
              <w:numPr>
                <w:ilvl w:val="0"/>
                <w:numId w:val="0"/>
              </w:numPr>
              <w:bidi w:val="0"/>
              <w:jc w:val="both"/>
              <w:rPr>
                <w:rFonts w:hint="default" w:cs="Times New Roman"/>
                <w:kern w:val="2"/>
                <w:sz w:val="21"/>
                <w:szCs w:val="24"/>
                <w:highlight w:val="none"/>
                <w:lang w:val="en-US" w:eastAsia="zh-CN" w:bidi="ar-SA"/>
              </w:rPr>
            </w:pPr>
          </w:p>
        </w:tc>
        <w:tc>
          <w:tcPr>
            <w:tcW w:w="7305" w:type="dxa"/>
            <w:shd w:val="clear" w:color="auto" w:fill="auto"/>
            <w:vAlign w:val="center"/>
          </w:tcPr>
          <w:p w14:paraId="5D5C63C1">
            <w:pPr>
              <w:numPr>
                <w:ilvl w:val="0"/>
                <w:numId w:val="0"/>
              </w:numPr>
              <w:spacing w:line="360" w:lineRule="auto"/>
              <w:ind w:leftChars="0"/>
              <w:rPr>
                <w:rFonts w:hint="default" w:ascii="Calibri" w:hAnsi="Calibri" w:eastAsia="宋体" w:cs="Times New Roman"/>
                <w:kern w:val="2"/>
                <w:sz w:val="21"/>
                <w:szCs w:val="24"/>
                <w:lang w:val="en-US" w:eastAsia="zh-CN" w:bidi="ar-SA"/>
              </w:rPr>
            </w:pPr>
            <w:r>
              <w:rPr>
                <w:rFonts w:hint="eastAsia" w:cs="Times New Roman"/>
                <w:kern w:val="2"/>
                <w:sz w:val="21"/>
                <w:szCs w:val="24"/>
                <w:lang w:val="en-US" w:eastAsia="zh-CN" w:bidi="ar-SA"/>
              </w:rPr>
              <w:t>纸质</w:t>
            </w:r>
            <w:r>
              <w:rPr>
                <w:rFonts w:hint="eastAsia" w:ascii="Calibri" w:hAnsi="Calibri" w:eastAsia="宋体" w:cs="Times New Roman"/>
                <w:kern w:val="2"/>
                <w:sz w:val="21"/>
                <w:szCs w:val="24"/>
                <w:lang w:val="en-US" w:eastAsia="zh-CN" w:bidi="ar-SA"/>
              </w:rPr>
              <w:t>病案借阅：</w:t>
            </w:r>
            <w:r>
              <w:rPr>
                <w:rFonts w:hint="eastAsia" w:cs="Times New Roman"/>
                <w:kern w:val="2"/>
                <w:sz w:val="21"/>
                <w:szCs w:val="24"/>
                <w:lang w:val="en-US" w:eastAsia="zh-CN" w:bidi="ar-SA"/>
              </w:rPr>
              <w:t>含病案借阅、病案查询、借阅归还等</w:t>
            </w:r>
          </w:p>
          <w:p w14:paraId="42445BDC">
            <w:pPr>
              <w:numPr>
                <w:ilvl w:val="0"/>
                <w:numId w:val="6"/>
              </w:numPr>
              <w:spacing w:line="360" w:lineRule="auto"/>
              <w:ind w:left="0" w:leftChars="0" w:firstLine="0" w:firstLineChars="0"/>
              <w:rPr>
                <w:rFonts w:hint="eastAsia"/>
                <w:lang w:val="en-US" w:eastAsia="zh-CN"/>
              </w:rPr>
            </w:pPr>
            <w:r>
              <w:rPr>
                <w:rFonts w:hint="eastAsia" w:cs="Times New Roman"/>
                <w:kern w:val="2"/>
                <w:sz w:val="21"/>
                <w:szCs w:val="24"/>
                <w:lang w:val="en-US" w:eastAsia="zh-CN" w:bidi="ar-SA"/>
              </w:rPr>
              <w:t>病案借阅：</w:t>
            </w:r>
            <w:r>
              <w:rPr>
                <w:rFonts w:hint="eastAsia" w:ascii="Calibri" w:hAnsi="Calibri" w:eastAsia="宋体" w:cs="Times New Roman"/>
                <w:kern w:val="2"/>
                <w:sz w:val="21"/>
                <w:szCs w:val="24"/>
                <w:lang w:val="en-US" w:eastAsia="zh-CN" w:bidi="ar-SA"/>
              </w:rPr>
              <w:t>列表显示所有在库状态的数据，系统提供借阅信息登记功能。</w:t>
            </w:r>
          </w:p>
          <w:p w14:paraId="35218510">
            <w:pPr>
              <w:numPr>
                <w:ilvl w:val="0"/>
                <w:numId w:val="6"/>
              </w:numPr>
              <w:spacing w:line="360" w:lineRule="auto"/>
              <w:ind w:left="0" w:leftChars="0" w:firstLine="0" w:firstLineChars="0"/>
              <w:rPr>
                <w:rFonts w:hint="eastAsia"/>
                <w:lang w:val="en-US" w:eastAsia="zh-CN"/>
              </w:rPr>
            </w:pPr>
            <w:r>
              <w:rPr>
                <w:rFonts w:hint="eastAsia" w:ascii="Calibri" w:hAnsi="Calibri" w:eastAsia="宋体" w:cs="Times New Roman"/>
                <w:kern w:val="2"/>
                <w:sz w:val="21"/>
                <w:szCs w:val="24"/>
                <w:lang w:val="en-US" w:eastAsia="zh-CN" w:bidi="ar-SA"/>
              </w:rPr>
              <w:t>借阅查询：支持多维度查询</w:t>
            </w:r>
          </w:p>
          <w:p w14:paraId="0BB6FC0A">
            <w:pPr>
              <w:numPr>
                <w:ilvl w:val="0"/>
                <w:numId w:val="6"/>
              </w:numPr>
              <w:spacing w:line="360" w:lineRule="auto"/>
              <w:ind w:left="0" w:leftChars="0" w:firstLine="0" w:firstLineChars="0"/>
              <w:rPr>
                <w:rFonts w:hint="eastAsia"/>
                <w:lang w:val="en-US" w:eastAsia="zh-CN"/>
              </w:rPr>
            </w:pPr>
            <w:r>
              <w:rPr>
                <w:rFonts w:hint="eastAsia" w:ascii="Calibri" w:hAnsi="Calibri" w:eastAsia="宋体" w:cs="Times New Roman"/>
                <w:kern w:val="2"/>
                <w:sz w:val="21"/>
                <w:szCs w:val="24"/>
                <w:lang w:val="en-US" w:eastAsia="zh-CN" w:bidi="ar-SA"/>
              </w:rPr>
              <w:t>借阅归还：支持对在借状态的数据</w:t>
            </w:r>
            <w:r>
              <w:rPr>
                <w:rFonts w:hint="eastAsia" w:cs="Times New Roman"/>
                <w:kern w:val="2"/>
                <w:sz w:val="21"/>
                <w:szCs w:val="24"/>
                <w:lang w:val="en-US" w:eastAsia="zh-CN" w:bidi="ar-SA"/>
              </w:rPr>
              <w:t>进行</w:t>
            </w:r>
            <w:r>
              <w:rPr>
                <w:rFonts w:hint="eastAsia" w:ascii="Calibri" w:hAnsi="Calibri" w:eastAsia="宋体" w:cs="Times New Roman"/>
                <w:kern w:val="2"/>
                <w:sz w:val="21"/>
                <w:szCs w:val="24"/>
                <w:lang w:val="en-US" w:eastAsia="zh-CN" w:bidi="ar-SA"/>
              </w:rPr>
              <w:t>归还操作。</w:t>
            </w:r>
          </w:p>
        </w:tc>
      </w:tr>
      <w:tr w14:paraId="67F0A7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restart"/>
            <w:shd w:val="clear" w:color="auto" w:fill="auto"/>
            <w:vAlign w:val="center"/>
          </w:tcPr>
          <w:p w14:paraId="23E28021">
            <w:pPr>
              <w:numPr>
                <w:ilvl w:val="0"/>
                <w:numId w:val="0"/>
              </w:numPr>
              <w:bidi w:val="0"/>
              <w:spacing w:line="360" w:lineRule="auto"/>
              <w:jc w:val="both"/>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编目管理</w:t>
            </w:r>
          </w:p>
        </w:tc>
        <w:tc>
          <w:tcPr>
            <w:tcW w:w="7305" w:type="dxa"/>
            <w:shd w:val="clear" w:color="auto" w:fill="auto"/>
            <w:vAlign w:val="center"/>
          </w:tcPr>
          <w:p w14:paraId="1C85E47B">
            <w:pPr>
              <w:numPr>
                <w:ilvl w:val="0"/>
                <w:numId w:val="0"/>
              </w:numPr>
              <w:spacing w:line="360" w:lineRule="auto"/>
              <w:ind w:leftChars="0"/>
              <w:rPr>
                <w:rFonts w:hint="default"/>
                <w:highlight w:val="none"/>
                <w:lang w:val="en-US" w:eastAsia="zh-CN"/>
              </w:rPr>
            </w:pPr>
            <w:r>
              <w:rPr>
                <w:rFonts w:hint="eastAsia"/>
                <w:highlight w:val="none"/>
                <w:lang w:val="en-US" w:eastAsia="zh-CN"/>
              </w:rPr>
              <w:t>病案待办列表显示所有待录入的是数据，系统提供多维度检索。</w:t>
            </w:r>
          </w:p>
          <w:p w14:paraId="2ACD4ED4">
            <w:pPr>
              <w:numPr>
                <w:ilvl w:val="0"/>
                <w:numId w:val="7"/>
              </w:numPr>
              <w:spacing w:line="360" w:lineRule="auto"/>
              <w:ind w:left="0" w:leftChars="0" w:firstLine="0" w:firstLineChars="0"/>
              <w:rPr>
                <w:rFonts w:hint="default"/>
                <w:highlight w:val="none"/>
                <w:lang w:val="en-US" w:eastAsia="zh-CN"/>
              </w:rPr>
            </w:pPr>
            <w:r>
              <w:rPr>
                <w:rFonts w:hint="eastAsia" w:ascii="宋体" w:hAnsi="宋体" w:eastAsia="宋体" w:cs="宋体"/>
                <w:sz w:val="21"/>
                <w:szCs w:val="21"/>
                <w:lang w:val="en-US" w:eastAsia="zh-CN"/>
              </w:rPr>
              <w:t>保存默认查询</w:t>
            </w:r>
            <w:r>
              <w:rPr>
                <w:rFonts w:hint="eastAsia" w:ascii="宋体" w:hAnsi="宋体" w:cs="宋体"/>
                <w:sz w:val="21"/>
                <w:szCs w:val="21"/>
                <w:lang w:val="en-US" w:eastAsia="zh-CN"/>
              </w:rPr>
              <w:t>：</w:t>
            </w:r>
            <w:r>
              <w:rPr>
                <w:rFonts w:ascii="宋体" w:hAnsi="宋体" w:eastAsia="宋体" w:cs="宋体"/>
                <w:sz w:val="21"/>
                <w:szCs w:val="21"/>
              </w:rPr>
              <w:t>支持按个人喜好配置默认查询条件，系统将自动保存记录，下次可直接查看</w:t>
            </w:r>
            <w:r>
              <w:rPr>
                <w:rFonts w:hint="eastAsia" w:ascii="宋体" w:hAnsi="宋体" w:cs="宋体"/>
                <w:sz w:val="21"/>
                <w:szCs w:val="21"/>
                <w:lang w:eastAsia="zh-CN"/>
              </w:rPr>
              <w:t>。</w:t>
            </w:r>
          </w:p>
          <w:p w14:paraId="31F6EAC5">
            <w:pPr>
              <w:numPr>
                <w:ilvl w:val="0"/>
                <w:numId w:val="7"/>
              </w:numPr>
              <w:spacing w:line="360" w:lineRule="auto"/>
              <w:ind w:left="0" w:leftChars="0" w:firstLine="0" w:firstLineChars="0"/>
              <w:rPr>
                <w:rFonts w:hint="eastAsia" w:ascii="宋体" w:hAnsi="宋体" w:eastAsia="宋体" w:cs="宋体"/>
                <w:sz w:val="21"/>
                <w:szCs w:val="21"/>
                <w:lang w:val="en-US" w:eastAsia="zh-CN"/>
              </w:rPr>
            </w:pPr>
            <w:r>
              <w:rPr>
                <w:rFonts w:ascii="宋体" w:hAnsi="宋体" w:eastAsia="宋体" w:cs="宋体"/>
                <w:sz w:val="21"/>
                <w:szCs w:val="21"/>
              </w:rPr>
              <w:t>分配机制：对待录入数据，系统支持按科室自动分配给对应编码员</w:t>
            </w:r>
            <w:r>
              <w:rPr>
                <w:rFonts w:hint="eastAsia" w:ascii="宋体" w:hAnsi="宋体" w:cs="宋体"/>
                <w:sz w:val="21"/>
                <w:szCs w:val="21"/>
                <w:lang w:eastAsia="zh-CN"/>
              </w:rPr>
              <w:t>。</w:t>
            </w:r>
          </w:p>
          <w:p w14:paraId="5438E2F3">
            <w:pPr>
              <w:numPr>
                <w:ilvl w:val="0"/>
                <w:numId w:val="7"/>
              </w:numPr>
              <w:spacing w:line="360" w:lineRule="auto"/>
              <w:ind w:left="0" w:leftChars="0" w:firstLine="0" w:firstLineChars="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支持对查询列表字段进行自定义设置，包含是否显示、是否冻结、显示位置等</w:t>
            </w:r>
            <w:r>
              <w:rPr>
                <w:rFonts w:hint="eastAsia" w:ascii="宋体" w:hAnsi="宋体" w:cs="宋体"/>
                <w:sz w:val="21"/>
                <w:szCs w:val="21"/>
                <w:lang w:val="en-US" w:eastAsia="zh-CN"/>
              </w:rPr>
              <w:t>。</w:t>
            </w:r>
          </w:p>
          <w:p w14:paraId="41751501">
            <w:pPr>
              <w:numPr>
                <w:ilvl w:val="0"/>
                <w:numId w:val="7"/>
              </w:numPr>
              <w:spacing w:line="360" w:lineRule="auto"/>
              <w:ind w:left="0" w:leftChars="0" w:firstLine="0" w:firstLineChars="0"/>
              <w:rPr>
                <w:rFonts w:hint="eastAsia"/>
                <w:lang w:val="en-US" w:eastAsia="zh-CN"/>
              </w:rPr>
            </w:pPr>
            <w:r>
              <w:rPr>
                <w:rFonts w:hint="eastAsia"/>
                <w:lang w:val="en-US" w:eastAsia="zh-CN"/>
              </w:rPr>
              <w:t>便捷高效的录入页面：系统配备便捷高效的病案首页录入界面,首页内容包括患者基本信息、出院诊断、手术信息、费用信息、其他信息、中医、妇幼、肿瘤、附页等。</w:t>
            </w:r>
          </w:p>
          <w:p w14:paraId="1B0839A2">
            <w:pPr>
              <w:numPr>
                <w:ilvl w:val="0"/>
                <w:numId w:val="8"/>
              </w:numPr>
              <w:spacing w:line="360" w:lineRule="auto"/>
              <w:ind w:left="0" w:leftChars="0" w:firstLine="0" w:firstLineChars="0"/>
              <w:rPr>
                <w:rFonts w:hint="default" w:cs="Times New Roman"/>
                <w:b w:val="0"/>
                <w:bCs w:val="0"/>
                <w:kern w:val="2"/>
                <w:sz w:val="21"/>
                <w:szCs w:val="24"/>
                <w:highlight w:val="none"/>
                <w:lang w:val="en-US" w:eastAsia="zh-CN" w:bidi="ar-SA"/>
              </w:rPr>
            </w:pPr>
            <w:r>
              <w:rPr>
                <w:rFonts w:hint="eastAsia"/>
                <w:highlight w:val="none"/>
                <w:lang w:val="en-US" w:eastAsia="zh-CN"/>
              </w:rPr>
              <w:t>快捷录入：</w:t>
            </w:r>
            <w:r>
              <w:rPr>
                <w:rFonts w:hint="default"/>
                <w:lang w:val="en-US" w:eastAsia="zh-CN"/>
              </w:rPr>
              <w:t>系统提供多种快捷键录入方式</w:t>
            </w:r>
            <w:r>
              <w:rPr>
                <w:rFonts w:hint="eastAsia" w:ascii="PingFang-SC-Regular" w:hAnsi="PingFang-SC-Regular" w:eastAsia="宋体" w:cs="PingFang-SC-Regular"/>
                <w:i w:val="0"/>
                <w:iCs w:val="0"/>
                <w:caps w:val="0"/>
                <w:color w:val="0D0D0D"/>
                <w:spacing w:val="0"/>
                <w:sz w:val="24"/>
                <w:szCs w:val="24"/>
                <w:shd w:val="clear" w:fill="FFFFFF"/>
                <w:lang w:eastAsia="zh-CN"/>
              </w:rPr>
              <w:t>。</w:t>
            </w:r>
            <w:r>
              <w:rPr>
                <w:rFonts w:hint="eastAsia"/>
                <w:lang w:val="en-US" w:eastAsia="zh-CN"/>
              </w:rPr>
              <w:t>包含【</w:t>
            </w:r>
            <w:r>
              <w:rPr>
                <w:rFonts w:hint="eastAsia" w:cs="Times New Roman"/>
                <w:b w:val="0"/>
                <w:bCs w:val="0"/>
                <w:kern w:val="2"/>
                <w:sz w:val="21"/>
                <w:szCs w:val="24"/>
                <w:highlight w:val="none"/>
                <w:lang w:val="en-US" w:eastAsia="zh-CN" w:bidi="ar-SA"/>
              </w:rPr>
              <w:t>Enter键】定位到【下一项】、【←】定位到【上一项】、【Ctrl+Z】暂存</w:t>
            </w:r>
            <w:r>
              <w:rPr>
                <w:rFonts w:hint="eastAsia" w:ascii="Helvetica" w:hAnsi="Helvetica" w:eastAsia="宋体" w:cs="Helvetica"/>
                <w:i w:val="0"/>
                <w:iCs w:val="0"/>
                <w:caps w:val="0"/>
                <w:color w:val="606266"/>
                <w:spacing w:val="0"/>
                <w:sz w:val="21"/>
                <w:szCs w:val="21"/>
                <w:lang w:eastAsia="zh-CN"/>
              </w:rPr>
              <w:t>、</w:t>
            </w:r>
            <w:r>
              <w:rPr>
                <w:rFonts w:hint="eastAsia" w:cs="Times New Roman"/>
                <w:b w:val="0"/>
                <w:bCs w:val="0"/>
                <w:kern w:val="2"/>
                <w:sz w:val="21"/>
                <w:szCs w:val="24"/>
                <w:highlight w:val="none"/>
                <w:lang w:val="en-US" w:eastAsia="zh-CN" w:bidi="ar-SA"/>
              </w:rPr>
              <w:t>【Ctrl+s】提交等；</w:t>
            </w:r>
          </w:p>
          <w:p w14:paraId="2916FED6">
            <w:pPr>
              <w:numPr>
                <w:ilvl w:val="0"/>
                <w:numId w:val="8"/>
              </w:numPr>
              <w:spacing w:line="360" w:lineRule="auto"/>
              <w:ind w:left="0" w:leftChars="0" w:firstLine="0" w:firstLineChars="0"/>
              <w:rPr>
                <w:rFonts w:hint="default"/>
                <w:lang w:val="en-US" w:eastAsia="zh-CN"/>
              </w:rPr>
            </w:pPr>
            <w:r>
              <w:rPr>
                <w:rFonts w:hint="eastAsia"/>
                <w:highlight w:val="none"/>
                <w:lang w:val="en-US" w:eastAsia="zh-CN"/>
              </w:rPr>
              <w:t>诊断/手术多种检索方式及拖拽调序：系统提供多种灵活检索方式，可快速查询疾病名称与手术名称，支持模糊检索、拼音首字母检索、关键字检索等，提升编码录入效率。同时，诊断列表与手术列表支持拖拽自由调序，可根据业务需求灵活调整条目顺序，操作便捷；</w:t>
            </w:r>
          </w:p>
          <w:p w14:paraId="103324F9">
            <w:pPr>
              <w:numPr>
                <w:ilvl w:val="0"/>
                <w:numId w:val="8"/>
              </w:numPr>
              <w:spacing w:line="360" w:lineRule="auto"/>
              <w:ind w:left="0" w:leftChars="0" w:firstLine="0" w:firstLineChars="0"/>
              <w:rPr>
                <w:rFonts w:hint="default"/>
                <w:highlight w:val="none"/>
                <w:lang w:val="en-US" w:eastAsia="zh-CN"/>
              </w:rPr>
            </w:pPr>
            <w:r>
              <w:rPr>
                <w:rFonts w:hint="eastAsia"/>
                <w:highlight w:val="none"/>
                <w:lang w:val="en-US" w:eastAsia="zh-CN"/>
              </w:rPr>
              <w:t>诊断/手术标识：首页疾病诊断信息支持显示无效主诊断、医保灰码、MCC、CC等；首页手术信息支持显示每条手术是否为国考三级手术、国考四级手术、国考微创手术以及医保停用编码。国考四级、三级、微创手术目录支持自定义设置；</w:t>
            </w:r>
          </w:p>
          <w:p w14:paraId="751D291E">
            <w:pPr>
              <w:numPr>
                <w:ilvl w:val="0"/>
                <w:numId w:val="8"/>
              </w:numPr>
              <w:spacing w:line="360" w:lineRule="auto"/>
              <w:ind w:left="0" w:leftChars="0" w:firstLine="0" w:firstLineChars="0"/>
              <w:rPr>
                <w:rFonts w:hint="eastAsia"/>
                <w:highlight w:val="none"/>
                <w:lang w:val="en-US" w:eastAsia="zh-CN"/>
              </w:rPr>
            </w:pPr>
            <w:r>
              <w:rPr>
                <w:rFonts w:hint="eastAsia"/>
                <w:highlight w:val="none"/>
                <w:lang w:val="en-US" w:eastAsia="zh-CN"/>
              </w:rPr>
              <w:t>自定义手术组：支持对手术组信息进行自定义维护，同时支持手术组批量插入功能；</w:t>
            </w:r>
          </w:p>
          <w:p w14:paraId="00617B21">
            <w:pPr>
              <w:numPr>
                <w:ilvl w:val="0"/>
                <w:numId w:val="8"/>
              </w:numPr>
              <w:spacing w:line="360" w:lineRule="auto"/>
              <w:ind w:left="0" w:leftChars="0" w:firstLine="0" w:firstLineChars="0"/>
              <w:rPr>
                <w:rFonts w:hint="default"/>
                <w:lang w:val="en-US" w:eastAsia="zh-CN"/>
              </w:rPr>
            </w:pPr>
            <w:r>
              <w:rPr>
                <w:rFonts w:hint="eastAsia"/>
                <w:highlight w:val="none"/>
                <w:lang w:val="en-US" w:eastAsia="zh-CN"/>
              </w:rPr>
              <w:t>编码自动映射与医保上报勾选:系统按照内置的编码映射规则，自动完成国临编码与医保编码的匹配对照，无需人工对照。同时支持医保上报勾选与医保序号功能。</w:t>
            </w:r>
          </w:p>
          <w:p w14:paraId="6BCA3EEA">
            <w:pPr>
              <w:numPr>
                <w:ilvl w:val="0"/>
                <w:numId w:val="7"/>
              </w:numPr>
              <w:spacing w:line="360" w:lineRule="auto"/>
              <w:ind w:left="0" w:leftChars="0" w:firstLine="0" w:firstLineChars="0"/>
              <w:rPr>
                <w:rFonts w:hint="default"/>
                <w:highlight w:val="none"/>
                <w:lang w:val="en-US" w:eastAsia="zh-CN"/>
              </w:rPr>
            </w:pPr>
            <w:r>
              <w:rPr>
                <w:rFonts w:hint="eastAsia"/>
                <w:highlight w:val="none"/>
                <w:lang w:val="en-US" w:eastAsia="zh-CN"/>
              </w:rPr>
              <w:t>暂存/提交：支持对住院病案首页数据进行暂存、提交操作，同时可通过【上一份】、【下一份】按钮快速切换病案数据。</w:t>
            </w:r>
          </w:p>
          <w:p w14:paraId="2F3FFBC1">
            <w:pPr>
              <w:numPr>
                <w:ilvl w:val="0"/>
                <w:numId w:val="7"/>
              </w:numPr>
              <w:spacing w:line="360" w:lineRule="auto"/>
              <w:ind w:left="0" w:leftChars="0" w:firstLine="0" w:firstLineChars="0"/>
              <w:rPr>
                <w:rFonts w:hint="default"/>
                <w:lang w:val="en-US" w:eastAsia="zh-CN"/>
              </w:rPr>
            </w:pPr>
            <w:r>
              <w:rPr>
                <w:rFonts w:hint="eastAsia" w:ascii="Calibri" w:hAnsi="Calibri" w:eastAsia="宋体" w:cs="Times New Roman"/>
                <w:kern w:val="2"/>
                <w:sz w:val="21"/>
                <w:szCs w:val="24"/>
                <w:highlight w:val="none"/>
                <w:lang w:val="en-US" w:eastAsia="zh-CN" w:bidi="ar-SA"/>
              </w:rPr>
              <w:t>患者标记：支持对患者进行标记，标记类型包括医疗信息未填写、病历未回、重新提交、重新归档、退回病例等。支持对标记类型进行自定义维护</w:t>
            </w:r>
            <w:r>
              <w:rPr>
                <w:rFonts w:hint="eastAsia" w:cs="Times New Roman"/>
                <w:kern w:val="2"/>
                <w:sz w:val="21"/>
                <w:szCs w:val="24"/>
                <w:highlight w:val="none"/>
                <w:lang w:val="en-US" w:eastAsia="zh-CN" w:bidi="ar-SA"/>
              </w:rPr>
              <w:t>。</w:t>
            </w:r>
          </w:p>
          <w:p w14:paraId="4D3A3325">
            <w:pPr>
              <w:numPr>
                <w:ilvl w:val="0"/>
                <w:numId w:val="7"/>
              </w:numPr>
              <w:spacing w:line="360" w:lineRule="auto"/>
              <w:ind w:left="0" w:leftChars="0" w:firstLine="0" w:firstLineChars="0"/>
              <w:rPr>
                <w:rFonts w:hint="default" w:cs="Times New Roman"/>
                <w:b w:val="0"/>
                <w:bCs w:val="0"/>
                <w:kern w:val="2"/>
                <w:sz w:val="21"/>
                <w:szCs w:val="24"/>
                <w:highlight w:val="none"/>
                <w:lang w:val="en-US" w:eastAsia="zh-CN" w:bidi="ar-SA"/>
              </w:rPr>
            </w:pPr>
            <w:r>
              <w:rPr>
                <w:rFonts w:hint="eastAsia" w:cs="Times New Roman"/>
                <w:b w:val="0"/>
                <w:bCs w:val="0"/>
                <w:kern w:val="2"/>
                <w:sz w:val="21"/>
                <w:szCs w:val="24"/>
                <w:highlight w:val="none"/>
                <w:lang w:val="en-US" w:eastAsia="zh-CN" w:bidi="ar-SA"/>
              </w:rPr>
              <w:t>首页打印：系统依托预置的标准化打印模板，可实现对当前患者首页信息进行打印操作。支持打印模板进行个性化自定义配置。</w:t>
            </w:r>
          </w:p>
          <w:p w14:paraId="627FD524">
            <w:pPr>
              <w:numPr>
                <w:ilvl w:val="0"/>
                <w:numId w:val="7"/>
              </w:numPr>
              <w:spacing w:line="360" w:lineRule="auto"/>
              <w:ind w:left="0" w:leftChars="0" w:firstLine="0" w:firstLineChars="0"/>
              <w:rPr>
                <w:rFonts w:hint="default"/>
                <w:lang w:val="en-US" w:eastAsia="zh-CN"/>
              </w:rPr>
            </w:pPr>
            <w:r>
              <w:rPr>
                <w:rFonts w:hint="eastAsia"/>
                <w:lang w:val="en-US" w:eastAsia="zh-CN"/>
              </w:rPr>
              <w:t>费用明细和历史住院记录：支持查看患者费用明细数据和历史住院记录数据。</w:t>
            </w:r>
          </w:p>
          <w:p w14:paraId="06D99592">
            <w:pPr>
              <w:numPr>
                <w:ilvl w:val="0"/>
                <w:numId w:val="7"/>
              </w:numPr>
              <w:spacing w:line="360" w:lineRule="auto"/>
              <w:ind w:left="0" w:leftChars="0" w:firstLine="0" w:firstLineChars="0"/>
              <w:rPr>
                <w:rFonts w:hint="eastAsia"/>
                <w:lang w:val="en-US" w:eastAsia="zh-CN"/>
              </w:rPr>
            </w:pPr>
            <w:r>
              <w:rPr>
                <w:rFonts w:hint="eastAsia" w:cs="Times New Roman"/>
                <w:kern w:val="2"/>
                <w:sz w:val="21"/>
                <w:szCs w:val="24"/>
                <w:lang w:val="en-US" w:eastAsia="zh-CN" w:bidi="ar-SA"/>
              </w:rPr>
              <w:t>支持</w:t>
            </w:r>
            <w:bookmarkStart w:id="0" w:name="_GoBack"/>
            <w:bookmarkEnd w:id="0"/>
            <w:r>
              <w:rPr>
                <w:rFonts w:hint="eastAsia" w:ascii="Calibri" w:hAnsi="Calibri" w:eastAsia="宋体" w:cs="Times New Roman"/>
                <w:kern w:val="2"/>
                <w:sz w:val="21"/>
                <w:szCs w:val="24"/>
                <w:lang w:val="en-US" w:eastAsia="zh-CN" w:bidi="ar-SA"/>
              </w:rPr>
              <w:t>大病历</w:t>
            </w:r>
            <w:r>
              <w:rPr>
                <w:rFonts w:hint="eastAsia" w:cs="Times New Roman"/>
                <w:kern w:val="2"/>
                <w:sz w:val="21"/>
                <w:szCs w:val="24"/>
                <w:lang w:val="en-US" w:eastAsia="zh-CN" w:bidi="ar-SA"/>
              </w:rPr>
              <w:t>/360视图</w:t>
            </w:r>
            <w:r>
              <w:rPr>
                <w:rFonts w:hint="eastAsia" w:ascii="Calibri" w:hAnsi="Calibri" w:eastAsia="宋体" w:cs="Times New Roman"/>
                <w:kern w:val="2"/>
                <w:sz w:val="21"/>
                <w:szCs w:val="24"/>
                <w:lang w:val="en-US" w:eastAsia="zh-CN" w:bidi="ar-SA"/>
              </w:rPr>
              <w:t>查看：支持</w:t>
            </w:r>
            <w:r>
              <w:rPr>
                <w:rFonts w:hint="eastAsia" w:cs="Times New Roman"/>
                <w:kern w:val="2"/>
                <w:sz w:val="21"/>
                <w:szCs w:val="24"/>
                <w:lang w:val="en-US" w:eastAsia="zh-CN" w:bidi="ar-SA"/>
              </w:rPr>
              <w:t>具备</w:t>
            </w:r>
            <w:r>
              <w:rPr>
                <w:rFonts w:hint="eastAsia" w:ascii="Calibri" w:hAnsi="Calibri" w:eastAsia="宋体" w:cs="Times New Roman"/>
                <w:kern w:val="2"/>
                <w:sz w:val="21"/>
                <w:szCs w:val="24"/>
                <w:lang w:val="en-US" w:eastAsia="zh-CN" w:bidi="ar-SA"/>
              </w:rPr>
              <w:t>患者完整大病历数据</w:t>
            </w:r>
            <w:r>
              <w:rPr>
                <w:rFonts w:hint="eastAsia" w:cs="Times New Roman"/>
                <w:kern w:val="2"/>
                <w:sz w:val="21"/>
                <w:szCs w:val="24"/>
                <w:lang w:val="en-US" w:eastAsia="zh-CN" w:bidi="ar-SA"/>
              </w:rPr>
              <w:t>或者患者360视图页面嵌入能力</w:t>
            </w:r>
            <w:r>
              <w:rPr>
                <w:rFonts w:hint="eastAsia" w:ascii="Calibri" w:hAnsi="Calibri" w:eastAsia="宋体" w:cs="Times New Roman"/>
                <w:kern w:val="2"/>
                <w:sz w:val="21"/>
                <w:szCs w:val="24"/>
                <w:lang w:val="en-US" w:eastAsia="zh-CN" w:bidi="ar-SA"/>
              </w:rPr>
              <w:t>，</w:t>
            </w:r>
            <w:r>
              <w:rPr>
                <w:rFonts w:hint="eastAsia" w:cs="Times New Roman"/>
                <w:kern w:val="2"/>
                <w:sz w:val="21"/>
                <w:szCs w:val="24"/>
                <w:lang w:val="en-US" w:eastAsia="zh-CN" w:bidi="ar-SA"/>
              </w:rPr>
              <w:t>可在病案首页页面上进行调阅查看。</w:t>
            </w:r>
          </w:p>
          <w:p w14:paraId="76A86B6E">
            <w:pPr>
              <w:numPr>
                <w:ilvl w:val="0"/>
                <w:numId w:val="7"/>
              </w:numPr>
              <w:spacing w:line="360" w:lineRule="auto"/>
              <w:ind w:left="0" w:leftChars="0" w:firstLine="0" w:firstLineChars="0"/>
              <w:rPr>
                <w:rFonts w:hint="eastAsia"/>
                <w:lang w:val="en-US" w:eastAsia="zh-CN"/>
              </w:rPr>
            </w:pPr>
            <w:r>
              <w:rPr>
                <w:rFonts w:hint="eastAsia" w:ascii="宋体" w:hAnsi="Calibri" w:eastAsia="宋体" w:cs="Times New Roman"/>
                <w:color w:val="000000" w:themeColor="text1"/>
                <w:kern w:val="2"/>
                <w:sz w:val="21"/>
                <w:szCs w:val="24"/>
                <w:highlight w:val="none"/>
                <w:lang w:val="en-US" w:eastAsia="zh-CN" w:bidi="ar-SA"/>
                <w14:textFill>
                  <w14:solidFill>
                    <w14:schemeClr w14:val="tx1"/>
                  </w14:solidFill>
                </w14:textFill>
              </w:rPr>
              <w:t>数据对照：</w:t>
            </w:r>
            <w:r>
              <w:rPr>
                <w:rFonts w:hint="eastAsia" w:ascii="宋体" w:cs="Times New Roman"/>
                <w:color w:val="000000" w:themeColor="text1"/>
                <w:kern w:val="2"/>
                <w:sz w:val="21"/>
                <w:szCs w:val="24"/>
                <w:highlight w:val="none"/>
                <w:lang w:val="en-US" w:eastAsia="zh-CN" w:bidi="ar-SA"/>
                <w14:textFill>
                  <w14:solidFill>
                    <w14:schemeClr w14:val="tx1"/>
                  </w14:solidFill>
                </w14:textFill>
              </w:rPr>
              <w:t>支持</w:t>
            </w:r>
            <w:r>
              <w:rPr>
                <w:rFonts w:hint="eastAsia" w:ascii="宋体" w:hAnsi="Calibri" w:eastAsia="宋体" w:cs="Times New Roman"/>
                <w:color w:val="000000" w:themeColor="text1"/>
                <w:kern w:val="2"/>
                <w:sz w:val="21"/>
                <w:szCs w:val="24"/>
                <w:highlight w:val="none"/>
                <w:lang w:val="en-US" w:eastAsia="zh-CN" w:bidi="ar-SA"/>
                <w14:textFill>
                  <w14:solidFill>
                    <w14:schemeClr w14:val="tx1"/>
                  </w14:solidFill>
                </w14:textFill>
              </w:rPr>
              <w:t>对患者病案首页的临床端与病案端两套数据进行直观对比，系统可自动识别并对差异内容进行高亮显示</w:t>
            </w:r>
            <w:r>
              <w:rPr>
                <w:rFonts w:hint="eastAsia" w:ascii="宋体" w:cs="Times New Roman"/>
                <w:color w:val="000000" w:themeColor="text1"/>
                <w:kern w:val="2"/>
                <w:sz w:val="21"/>
                <w:szCs w:val="24"/>
                <w:highlight w:val="none"/>
                <w:lang w:val="en-US" w:eastAsia="zh-CN" w:bidi="ar-SA"/>
                <w14:textFill>
                  <w14:solidFill>
                    <w14:schemeClr w14:val="tx1"/>
                  </w14:solidFill>
                </w14:textFill>
              </w:rPr>
              <w:t>。</w:t>
            </w:r>
          </w:p>
          <w:p w14:paraId="49C5D208">
            <w:pPr>
              <w:numPr>
                <w:ilvl w:val="0"/>
                <w:numId w:val="7"/>
              </w:numPr>
              <w:spacing w:line="360" w:lineRule="auto"/>
              <w:ind w:left="0" w:leftChars="0" w:firstLine="0" w:firstLineChars="0"/>
              <w:rPr>
                <w:rFonts w:hint="eastAsia" w:cs="Times New Roman"/>
                <w:b w:val="0"/>
                <w:bCs w:val="0"/>
                <w:color w:val="FF0000"/>
                <w:kern w:val="2"/>
                <w:sz w:val="21"/>
                <w:szCs w:val="24"/>
                <w:highlight w:val="none"/>
                <w:lang w:val="en-US" w:eastAsia="zh-CN" w:bidi="ar-SA"/>
              </w:rPr>
            </w:pPr>
            <w:r>
              <w:rPr>
                <w:rFonts w:hint="eastAsia" w:ascii="宋体" w:hAnsi="Calibri" w:eastAsia="宋体" w:cs="Times New Roman"/>
                <w:color w:val="000000" w:themeColor="text1"/>
                <w:kern w:val="2"/>
                <w:sz w:val="21"/>
                <w:szCs w:val="24"/>
                <w:highlight w:val="none"/>
                <w:lang w:val="en-US" w:eastAsia="zh-CN" w:bidi="ar-SA"/>
                <w14:textFill>
                  <w14:solidFill>
                    <w14:schemeClr w14:val="tx1"/>
                  </w14:solidFill>
                </w14:textFill>
              </w:rPr>
              <w:t>病案</w:t>
            </w:r>
            <w:r>
              <w:rPr>
                <w:rFonts w:hint="eastAsia" w:ascii="宋体" w:cs="Times New Roman"/>
                <w:color w:val="000000" w:themeColor="text1"/>
                <w:kern w:val="2"/>
                <w:sz w:val="21"/>
                <w:szCs w:val="24"/>
                <w:highlight w:val="none"/>
                <w:lang w:val="en-US" w:eastAsia="zh-CN" w:bidi="ar-SA"/>
                <w14:textFill>
                  <w14:solidFill>
                    <w14:schemeClr w14:val="tx1"/>
                  </w14:solidFill>
                </w14:textFill>
              </w:rPr>
              <w:t>示踪时间轴</w:t>
            </w:r>
            <w:r>
              <w:rPr>
                <w:rFonts w:hint="eastAsia" w:ascii="宋体" w:hAnsi="Calibri" w:eastAsia="宋体" w:cs="Times New Roman"/>
                <w:color w:val="000000" w:themeColor="text1"/>
                <w:kern w:val="2"/>
                <w:sz w:val="21"/>
                <w:szCs w:val="24"/>
                <w:highlight w:val="none"/>
                <w:lang w:val="en-US" w:eastAsia="zh-CN" w:bidi="ar-SA"/>
                <w14:textFill>
                  <w14:solidFill>
                    <w14:schemeClr w14:val="tx1"/>
                  </w14:solidFill>
                </w14:textFill>
              </w:rPr>
              <w:t>：</w:t>
            </w:r>
            <w:r>
              <w:rPr>
                <w:rFonts w:hint="eastAsia" w:cs="Times New Roman"/>
                <w:b w:val="0"/>
                <w:bCs w:val="0"/>
                <w:kern w:val="2"/>
                <w:sz w:val="21"/>
                <w:szCs w:val="24"/>
                <w:highlight w:val="none"/>
                <w:lang w:val="en-US" w:eastAsia="zh-CN" w:bidi="ar-SA"/>
              </w:rPr>
              <w:t>系统具备记录重点节点的功能，能够对病案处理过程中的关键环节进行记载并以时间轴倒序方式进行呈现。</w:t>
            </w:r>
          </w:p>
          <w:p w14:paraId="15170F2C">
            <w:pPr>
              <w:numPr>
                <w:ilvl w:val="0"/>
                <w:numId w:val="7"/>
              </w:numPr>
              <w:spacing w:line="360" w:lineRule="auto"/>
              <w:ind w:left="0" w:leftChars="0" w:firstLine="0" w:firstLineChars="0"/>
              <w:rPr>
                <w:rFonts w:hint="eastAsia" w:cs="Times New Roman"/>
                <w:b w:val="0"/>
                <w:bCs w:val="0"/>
                <w:color w:val="FF0000"/>
                <w:kern w:val="2"/>
                <w:sz w:val="21"/>
                <w:szCs w:val="24"/>
                <w:highlight w:val="none"/>
                <w:lang w:val="en-US" w:eastAsia="zh-CN" w:bidi="ar-SA"/>
              </w:rPr>
            </w:pPr>
            <w:r>
              <w:rPr>
                <w:rFonts w:hint="eastAsia" w:cs="Times New Roman"/>
                <w:kern w:val="2"/>
                <w:sz w:val="21"/>
                <w:szCs w:val="24"/>
                <w:highlight w:val="none"/>
                <w:lang w:val="en-US" w:eastAsia="zh-CN" w:bidi="ar-SA"/>
              </w:rPr>
              <w:t>首页评分：依据《2016住院病案首页评分标准》，实现对病案首页数据进行自动评分，页面显示具体得分分值与具体扣分明细。</w:t>
            </w:r>
          </w:p>
          <w:p w14:paraId="13267139">
            <w:pPr>
              <w:numPr>
                <w:ilvl w:val="0"/>
                <w:numId w:val="7"/>
              </w:numPr>
              <w:spacing w:line="360" w:lineRule="auto"/>
              <w:ind w:left="0" w:leftChars="0" w:firstLine="0" w:firstLineChars="0"/>
              <w:rPr>
                <w:rFonts w:hint="eastAsia" w:ascii="宋体" w:cs="Times New Roman"/>
                <w:color w:val="000000" w:themeColor="text1"/>
                <w:kern w:val="2"/>
                <w:sz w:val="21"/>
                <w:szCs w:val="24"/>
                <w:highlight w:val="none"/>
                <w:lang w:val="en-US" w:eastAsia="zh-CN" w:bidi="ar-SA"/>
                <w14:textFill>
                  <w14:solidFill>
                    <w14:schemeClr w14:val="tx1"/>
                  </w14:solidFill>
                </w14:textFill>
              </w:rPr>
            </w:pPr>
            <w:r>
              <w:rPr>
                <w:rFonts w:hint="eastAsia" w:cs="Times New Roman"/>
                <w:b w:val="0"/>
                <w:bCs w:val="0"/>
                <w:kern w:val="2"/>
                <w:sz w:val="21"/>
                <w:szCs w:val="24"/>
                <w:highlight w:val="none"/>
                <w:lang w:val="en-US" w:eastAsia="zh-CN" w:bidi="ar-SA"/>
              </w:rPr>
              <w:t>DRG预分组功能：支持与分组器做对接，显示病案首页数据预分组功能，包含入组名称、入组编号、诊断依据、手术依据、权重等或DIP预分组功能：支持与分组器做对接，显示病案首页数据预分组功能，包含入组名称、入组编号、诊断依据、手术依据、分值等。</w:t>
            </w:r>
          </w:p>
        </w:tc>
      </w:tr>
      <w:tr w14:paraId="55F7AB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28BA5177">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1D6F5E27">
            <w:pPr>
              <w:numPr>
                <w:ilvl w:val="0"/>
                <w:numId w:val="7"/>
              </w:numPr>
              <w:spacing w:line="360" w:lineRule="auto"/>
              <w:ind w:left="0" w:leftChars="0" w:firstLine="0" w:firstLineChars="0"/>
              <w:rPr>
                <w:rFonts w:hint="default"/>
                <w:highlight w:val="none"/>
                <w:lang w:val="en-US" w:eastAsia="zh-CN"/>
              </w:rPr>
            </w:pPr>
            <w:r>
              <w:rPr>
                <w:rFonts w:hint="eastAsia" w:cs="Times New Roman"/>
                <w:kern w:val="2"/>
                <w:sz w:val="21"/>
                <w:szCs w:val="24"/>
                <w:highlight w:val="none"/>
                <w:lang w:val="en-US" w:eastAsia="zh-CN" w:bidi="ar-SA"/>
              </w:rPr>
              <w:t>首页数据质量质控：</w:t>
            </w:r>
            <w:r>
              <w:rPr>
                <w:rFonts w:hint="eastAsia" w:ascii="宋体" w:hAnsi="Calibri" w:eastAsia="宋体" w:cs="Times New Roman"/>
                <w:color w:val="000000" w:themeColor="text1"/>
                <w:kern w:val="2"/>
                <w:sz w:val="21"/>
                <w:szCs w:val="24"/>
                <w:highlight w:val="none"/>
                <w:lang w:val="en-US" w:eastAsia="zh-CN" w:bidi="ar-SA"/>
                <w14:textFill>
                  <w14:solidFill>
                    <w14:schemeClr w14:val="tx1"/>
                  </w14:solidFill>
                </w14:textFill>
              </w:rPr>
              <w:t>系统内置标准化质控规则库，可对病案首页数据进行自动化、全字段质量检查，及时识别数据缺陷与不合规项。同时支持错误字段精准定位，点击质控提示中的缺陷信息，即可自动跳转并高亮显示病案首页中对应的具体错误字段，方便快速核查与修改。</w:t>
            </w:r>
          </w:p>
        </w:tc>
      </w:tr>
      <w:tr w14:paraId="1F89D7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660026FB">
            <w:pPr>
              <w:numPr>
                <w:ilvl w:val="0"/>
                <w:numId w:val="0"/>
              </w:numPr>
              <w:bidi w:val="0"/>
              <w:jc w:val="both"/>
              <w:rPr>
                <w:rFonts w:hint="eastAsia" w:cs="Times New Roman"/>
                <w:kern w:val="2"/>
                <w:sz w:val="21"/>
                <w:szCs w:val="24"/>
                <w:highlight w:val="none"/>
                <w:lang w:val="en-US" w:eastAsia="zh-CN" w:bidi="ar-SA"/>
              </w:rPr>
            </w:pPr>
          </w:p>
        </w:tc>
        <w:tc>
          <w:tcPr>
            <w:tcW w:w="7305" w:type="dxa"/>
            <w:shd w:val="clear" w:color="auto" w:fill="auto"/>
            <w:vAlign w:val="center"/>
          </w:tcPr>
          <w:p w14:paraId="49C063D5">
            <w:pPr>
              <w:numPr>
                <w:ilvl w:val="0"/>
                <w:numId w:val="0"/>
              </w:numPr>
              <w:spacing w:line="360" w:lineRule="auto"/>
              <w:ind w:leftChars="0"/>
              <w:rPr>
                <w:rFonts w:hint="default"/>
                <w:lang w:val="en-US" w:eastAsia="zh-CN"/>
              </w:rPr>
            </w:pPr>
            <w:r>
              <w:rPr>
                <w:rFonts w:hint="eastAsia"/>
                <w:lang w:val="en-US" w:eastAsia="zh-CN"/>
              </w:rPr>
              <w:t>首页缺陷列表：</w:t>
            </w:r>
          </w:p>
          <w:p w14:paraId="03299264">
            <w:pPr>
              <w:numPr>
                <w:ilvl w:val="0"/>
                <w:numId w:val="9"/>
              </w:numPr>
              <w:spacing w:line="360" w:lineRule="auto"/>
              <w:ind w:left="0" w:leftChars="0" w:firstLine="0" w:firstLineChars="0"/>
              <w:rPr>
                <w:rFonts w:hint="eastAsia" w:cs="Times New Roman"/>
                <w:kern w:val="2"/>
                <w:sz w:val="21"/>
                <w:szCs w:val="24"/>
                <w:lang w:val="en-US" w:eastAsia="zh-CN" w:bidi="ar-SA"/>
              </w:rPr>
            </w:pPr>
            <w:r>
              <w:rPr>
                <w:rFonts w:hint="eastAsia"/>
                <w:lang w:val="en-US" w:eastAsia="zh-CN"/>
              </w:rPr>
              <w:t>缺陷标记：系统支持编码员对存疑病案数据进行缺陷标记。</w:t>
            </w:r>
          </w:p>
          <w:p w14:paraId="629DD76D">
            <w:pPr>
              <w:numPr>
                <w:ilvl w:val="0"/>
                <w:numId w:val="9"/>
              </w:numPr>
              <w:spacing w:line="360" w:lineRule="auto"/>
              <w:ind w:left="0" w:leftChars="0" w:firstLine="0" w:firstLineChars="0"/>
              <w:rPr>
                <w:rFonts w:hint="eastAsia"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支持按照出院日期/填写日期、病案号主治医师、主任医师、编码员和提交状态进行缺陷问题查询</w:t>
            </w:r>
            <w:r>
              <w:rPr>
                <w:rFonts w:hint="eastAsia" w:cs="Times New Roman"/>
                <w:kern w:val="2"/>
                <w:sz w:val="21"/>
                <w:szCs w:val="24"/>
                <w:lang w:val="en-US" w:eastAsia="zh-CN" w:bidi="ar-SA"/>
              </w:rPr>
              <w:t>。</w:t>
            </w:r>
          </w:p>
          <w:p w14:paraId="10E38A4B">
            <w:pPr>
              <w:numPr>
                <w:ilvl w:val="0"/>
                <w:numId w:val="9"/>
              </w:numPr>
              <w:spacing w:line="360" w:lineRule="auto"/>
              <w:ind w:left="0" w:leftChars="0" w:firstLine="0" w:firstLineChars="0"/>
              <w:rPr>
                <w:rFonts w:hint="eastAsia" w:ascii="Calibri" w:hAnsi="Calibri" w:eastAsia="宋体" w:cs="Times New Roman"/>
                <w:kern w:val="2"/>
                <w:sz w:val="21"/>
                <w:szCs w:val="24"/>
                <w:lang w:val="en-US" w:eastAsia="zh-CN" w:bidi="ar-SA"/>
              </w:rPr>
            </w:pPr>
            <w:r>
              <w:rPr>
                <w:rFonts w:hint="eastAsia"/>
                <w:lang w:val="en-US" w:eastAsia="zh-CN"/>
              </w:rPr>
              <w:t>支持缺陷问题的导出。</w:t>
            </w:r>
          </w:p>
        </w:tc>
      </w:tr>
      <w:tr w14:paraId="733DA2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7E1B0939">
            <w:pPr>
              <w:numPr>
                <w:ilvl w:val="0"/>
                <w:numId w:val="0"/>
              </w:numPr>
              <w:bidi w:val="0"/>
              <w:jc w:val="both"/>
              <w:rPr>
                <w:rFonts w:hint="eastAsia" w:cs="Times New Roman"/>
                <w:kern w:val="2"/>
                <w:sz w:val="21"/>
                <w:szCs w:val="24"/>
                <w:highlight w:val="none"/>
                <w:lang w:val="en-US" w:eastAsia="zh-CN" w:bidi="ar-SA"/>
              </w:rPr>
            </w:pPr>
          </w:p>
        </w:tc>
        <w:tc>
          <w:tcPr>
            <w:tcW w:w="7305" w:type="dxa"/>
            <w:shd w:val="clear" w:color="auto" w:fill="auto"/>
            <w:vAlign w:val="center"/>
          </w:tcPr>
          <w:p w14:paraId="05C32DE2">
            <w:pPr>
              <w:numPr>
                <w:ilvl w:val="0"/>
                <w:numId w:val="0"/>
              </w:numPr>
              <w:spacing w:line="360" w:lineRule="auto"/>
              <w:ind w:leftChars="0"/>
              <w:rPr>
                <w:rFonts w:hint="default"/>
                <w:lang w:val="en-US" w:eastAsia="zh-CN"/>
              </w:rPr>
            </w:pPr>
            <w:r>
              <w:rPr>
                <w:rFonts w:hint="eastAsia"/>
                <w:lang w:val="en-US" w:eastAsia="zh-CN"/>
              </w:rPr>
              <w:t>问题反馈列表</w:t>
            </w:r>
          </w:p>
          <w:p w14:paraId="78C9A114">
            <w:pPr>
              <w:numPr>
                <w:ilvl w:val="0"/>
                <w:numId w:val="10"/>
              </w:numPr>
              <w:spacing w:line="360" w:lineRule="auto"/>
              <w:ind w:left="0" w:leftChars="0" w:firstLine="0" w:firstLineChars="0"/>
              <w:rPr>
                <w:rFonts w:hint="eastAsia"/>
                <w:lang w:val="en-US" w:eastAsia="zh-CN"/>
              </w:rPr>
            </w:pPr>
            <w:r>
              <w:rPr>
                <w:rFonts w:hint="eastAsia"/>
                <w:lang w:val="en-US" w:eastAsia="zh-CN"/>
              </w:rPr>
              <w:t>问题反馈：系统支持编码员对错误问题进行反馈。</w:t>
            </w:r>
          </w:p>
          <w:p w14:paraId="1175DA84">
            <w:pPr>
              <w:numPr>
                <w:ilvl w:val="0"/>
                <w:numId w:val="10"/>
              </w:numPr>
              <w:spacing w:line="360" w:lineRule="auto"/>
              <w:ind w:left="0" w:leftChars="0" w:firstLine="0" w:firstLineChars="0"/>
              <w:rPr>
                <w:rFonts w:hint="default"/>
                <w:lang w:val="en-US" w:eastAsia="zh-CN"/>
              </w:rPr>
            </w:pPr>
            <w:r>
              <w:rPr>
                <w:rFonts w:hint="eastAsia" w:cs="Times New Roman"/>
                <w:kern w:val="2"/>
                <w:sz w:val="21"/>
                <w:szCs w:val="24"/>
                <w:highlight w:val="none"/>
                <w:lang w:val="en-US" w:eastAsia="zh-CN" w:bidi="ar-SA"/>
              </w:rPr>
              <w:t>系统具备与第三方业务系统进行接口对接的能力，可实现将反馈消息推送至临床医师。反馈消息内容涵盖错误类型、反馈对象、错误描述等关键信息。</w:t>
            </w:r>
          </w:p>
          <w:p w14:paraId="540BC1EF">
            <w:pPr>
              <w:numPr>
                <w:ilvl w:val="0"/>
                <w:numId w:val="10"/>
              </w:numPr>
              <w:spacing w:line="360" w:lineRule="auto"/>
              <w:ind w:left="0" w:leftChars="0" w:firstLine="0" w:firstLineChars="0"/>
              <w:rPr>
                <w:rFonts w:hint="default"/>
                <w:lang w:val="en-US" w:eastAsia="zh-CN"/>
              </w:rPr>
            </w:pPr>
            <w:r>
              <w:rPr>
                <w:rFonts w:hint="eastAsia"/>
                <w:lang w:val="en-US" w:eastAsia="zh-CN"/>
              </w:rPr>
              <w:t>问题查询：支持按照反馈日期/出院日期/入院日期、出院科室/入院科室、病案号、患者姓名、反馈人等进行反馈问题查询。</w:t>
            </w:r>
          </w:p>
          <w:p w14:paraId="109D350D">
            <w:pPr>
              <w:numPr>
                <w:ilvl w:val="0"/>
                <w:numId w:val="10"/>
              </w:numPr>
              <w:spacing w:line="360" w:lineRule="auto"/>
              <w:ind w:left="0" w:leftChars="0" w:firstLine="0" w:firstLineChars="0"/>
              <w:rPr>
                <w:rFonts w:hint="eastAsia" w:ascii="Calibri" w:hAnsi="Calibri" w:eastAsia="宋体" w:cs="Times New Roman"/>
                <w:kern w:val="2"/>
                <w:sz w:val="21"/>
                <w:szCs w:val="24"/>
                <w:lang w:val="en-US" w:eastAsia="zh-CN" w:bidi="ar-SA"/>
              </w:rPr>
            </w:pPr>
            <w:r>
              <w:rPr>
                <w:rFonts w:hint="eastAsia"/>
                <w:lang w:val="en-US" w:eastAsia="zh-CN"/>
              </w:rPr>
              <w:t>数据导出：支持问题反馈列表数据的导出。</w:t>
            </w:r>
          </w:p>
        </w:tc>
      </w:tr>
      <w:tr w14:paraId="4DA8B7B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712D94C8">
            <w:pPr>
              <w:numPr>
                <w:ilvl w:val="0"/>
                <w:numId w:val="0"/>
              </w:numPr>
              <w:bidi w:val="0"/>
              <w:jc w:val="both"/>
              <w:rPr>
                <w:rFonts w:hint="eastAsia" w:cs="Times New Roman"/>
                <w:kern w:val="2"/>
                <w:sz w:val="21"/>
                <w:szCs w:val="24"/>
                <w:highlight w:val="none"/>
                <w:lang w:val="en-US" w:eastAsia="zh-CN" w:bidi="ar-SA"/>
              </w:rPr>
            </w:pPr>
          </w:p>
        </w:tc>
        <w:tc>
          <w:tcPr>
            <w:tcW w:w="7305" w:type="dxa"/>
            <w:shd w:val="clear" w:color="auto" w:fill="auto"/>
            <w:vAlign w:val="center"/>
          </w:tcPr>
          <w:p w14:paraId="6B95ADB6">
            <w:pPr>
              <w:numPr>
                <w:ilvl w:val="0"/>
                <w:numId w:val="0"/>
              </w:numPr>
              <w:spacing w:line="360" w:lineRule="auto"/>
              <w:ind w:left="0" w:leftChars="0" w:firstLine="0" w:firstLineChars="0"/>
              <w:jc w:val="left"/>
              <w:rPr>
                <w:rFonts w:hint="eastAsia" w:cs="Times New Roman"/>
                <w:b w:val="0"/>
                <w:bCs w:val="0"/>
                <w:kern w:val="2"/>
                <w:sz w:val="21"/>
                <w:szCs w:val="24"/>
                <w:highlight w:val="none"/>
                <w:lang w:val="en-US" w:eastAsia="zh-CN" w:bidi="ar-SA"/>
              </w:rPr>
            </w:pPr>
            <w:r>
              <w:rPr>
                <w:rFonts w:hint="eastAsia" w:cs="Times New Roman"/>
                <w:kern w:val="2"/>
                <w:sz w:val="21"/>
                <w:szCs w:val="24"/>
                <w:highlight w:val="none"/>
                <w:lang w:val="en-US" w:eastAsia="zh-CN" w:bidi="ar-SA"/>
              </w:rPr>
              <w:t>1、首页费用重导入功能：支持对病案首页中的费用信息进行重新导入操作。</w:t>
            </w:r>
          </w:p>
        </w:tc>
      </w:tr>
      <w:tr w14:paraId="0B1352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067" w:hRule="atLeast"/>
          <w:jc w:val="center"/>
        </w:trPr>
        <w:tc>
          <w:tcPr>
            <w:tcW w:w="1294" w:type="dxa"/>
            <w:vMerge w:val="restart"/>
            <w:shd w:val="clear" w:color="auto" w:fill="auto"/>
            <w:vAlign w:val="center"/>
          </w:tcPr>
          <w:p w14:paraId="7AEFDBBA">
            <w:pPr>
              <w:numPr>
                <w:ilvl w:val="0"/>
                <w:numId w:val="0"/>
              </w:numPr>
              <w:bidi w:val="0"/>
              <w:spacing w:line="360" w:lineRule="auto"/>
              <w:jc w:val="both"/>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病案查询</w:t>
            </w:r>
          </w:p>
        </w:tc>
        <w:tc>
          <w:tcPr>
            <w:tcW w:w="7305" w:type="dxa"/>
            <w:shd w:val="clear" w:color="auto" w:fill="auto"/>
            <w:vAlign w:val="center"/>
          </w:tcPr>
          <w:p w14:paraId="73925217">
            <w:pPr>
              <w:numPr>
                <w:ilvl w:val="0"/>
                <w:numId w:val="0"/>
              </w:numPr>
              <w:spacing w:line="360" w:lineRule="auto"/>
              <w:ind w:leftChars="0"/>
              <w:rPr>
                <w:rFonts w:hint="default" w:ascii="宋体" w:hAnsi="宋体" w:cs="宋体"/>
                <w:color w:val="auto"/>
                <w:lang w:val="en-US" w:eastAsia="zh-CN"/>
              </w:rPr>
            </w:pPr>
            <w:r>
              <w:rPr>
                <w:rFonts w:hint="eastAsia" w:ascii="宋体" w:hAnsi="宋体" w:cs="宋体"/>
                <w:color w:val="auto"/>
                <w:lang w:val="en-US" w:eastAsia="zh-CN"/>
              </w:rPr>
              <w:t>住院患者列表：</w:t>
            </w:r>
          </w:p>
          <w:p w14:paraId="7A984AEF">
            <w:pPr>
              <w:numPr>
                <w:ilvl w:val="0"/>
                <w:numId w:val="11"/>
              </w:numPr>
              <w:spacing w:line="360" w:lineRule="auto"/>
              <w:ind w:left="0" w:leftChars="0" w:firstLine="0" w:firstLineChars="0"/>
              <w:rPr>
                <w:rFonts w:hint="eastAsia" w:ascii="宋体" w:hAnsi="宋体" w:cs="宋体"/>
                <w:color w:val="auto"/>
                <w:lang w:val="en-US" w:eastAsia="zh-CN"/>
              </w:rPr>
            </w:pPr>
            <w:r>
              <w:rPr>
                <w:rFonts w:hint="eastAsia" w:ascii="宋体" w:hAnsi="宋体" w:cs="宋体"/>
                <w:color w:val="auto"/>
                <w:lang w:val="en-US" w:eastAsia="zh-CN"/>
              </w:rPr>
              <w:t>系统提供多种检索方式：支持按出院日期、入院日期、诊断、手术等进行检索。</w:t>
            </w:r>
          </w:p>
          <w:p w14:paraId="7CB37175">
            <w:pPr>
              <w:numPr>
                <w:ilvl w:val="0"/>
                <w:numId w:val="11"/>
              </w:numPr>
              <w:spacing w:line="360" w:lineRule="auto"/>
              <w:ind w:left="0" w:leftChars="0" w:firstLine="0" w:firstLineChars="0"/>
              <w:rPr>
                <w:rFonts w:hint="eastAsia" w:ascii="宋体" w:eastAsia="宋体" w:cs="Times New Roman"/>
                <w:kern w:val="2"/>
                <w:sz w:val="21"/>
                <w:szCs w:val="24"/>
                <w:highlight w:val="none"/>
                <w:lang w:val="en-US" w:eastAsia="zh-CN" w:bidi="ar-SA"/>
              </w:rPr>
            </w:pPr>
            <w:r>
              <w:rPr>
                <w:rFonts w:hint="eastAsia" w:ascii="宋体" w:hAnsi="宋体" w:cs="宋体"/>
                <w:color w:val="auto"/>
                <w:lang w:val="en-US" w:eastAsia="zh-CN"/>
              </w:rPr>
              <w:t>数据导出：列表字段包含病案号、患者姓名、数据节点、入院时间、入院科室、出院时间、出院科室、住院天数、总费用。支持列表数据的导出。</w:t>
            </w:r>
          </w:p>
        </w:tc>
      </w:tr>
      <w:tr w14:paraId="2BB8F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65E17CAF">
            <w:pPr>
              <w:numPr>
                <w:ilvl w:val="0"/>
                <w:numId w:val="0"/>
              </w:numPr>
              <w:bidi w:val="0"/>
              <w:spacing w:line="360" w:lineRule="auto"/>
              <w:ind w:left="0" w:leftChars="0" w:firstLine="0" w:firstLineChars="0"/>
              <w:jc w:val="left"/>
              <w:rPr>
                <w:rFonts w:hint="eastAsia" w:ascii="Calibri" w:hAnsi="Calibri" w:eastAsia="宋体" w:cs="Times New Roman"/>
                <w:kern w:val="2"/>
                <w:sz w:val="21"/>
                <w:szCs w:val="24"/>
                <w:highlight w:val="none"/>
                <w:lang w:val="en-US" w:eastAsia="zh-CN" w:bidi="ar-SA"/>
              </w:rPr>
            </w:pPr>
          </w:p>
        </w:tc>
        <w:tc>
          <w:tcPr>
            <w:tcW w:w="7305" w:type="dxa"/>
            <w:shd w:val="clear" w:color="auto" w:fill="auto"/>
            <w:vAlign w:val="center"/>
          </w:tcPr>
          <w:p w14:paraId="37266144">
            <w:pPr>
              <w:numPr>
                <w:ilvl w:val="0"/>
                <w:numId w:val="0"/>
              </w:numPr>
              <w:spacing w:line="360" w:lineRule="auto"/>
              <w:ind w:leftChars="0"/>
              <w:rPr>
                <w:rFonts w:hint="default" w:hAnsi="宋体" w:cs="宋体"/>
                <w:strike w:val="0"/>
                <w:dstrike w:val="0"/>
                <w:color w:val="auto"/>
                <w:lang w:val="en-US" w:eastAsia="zh-CN"/>
              </w:rPr>
            </w:pPr>
            <w:r>
              <w:rPr>
                <w:rFonts w:hint="eastAsia" w:hAnsi="宋体" w:cs="宋体"/>
                <w:strike w:val="0"/>
                <w:dstrike w:val="0"/>
                <w:color w:val="auto"/>
                <w:lang w:val="en-US" w:eastAsia="zh-CN"/>
              </w:rPr>
              <w:t>复合检索：</w:t>
            </w:r>
          </w:p>
          <w:p w14:paraId="68F65D49">
            <w:pPr>
              <w:numPr>
                <w:ilvl w:val="0"/>
                <w:numId w:val="12"/>
              </w:numPr>
              <w:spacing w:line="360" w:lineRule="auto"/>
              <w:ind w:left="0" w:leftChars="0" w:firstLine="0" w:firstLineChars="0"/>
              <w:rPr>
                <w:rFonts w:hint="default" w:hAnsi="宋体" w:cs="宋体"/>
                <w:strike w:val="0"/>
                <w:dstrike w:val="0"/>
                <w:color w:val="auto"/>
                <w:lang w:val="en-US" w:eastAsia="zh-CN"/>
              </w:rPr>
            </w:pPr>
            <w:r>
              <w:rPr>
                <w:rFonts w:hint="eastAsia"/>
                <w:highlight w:val="none"/>
                <w:lang w:val="en-US" w:eastAsia="zh-CN"/>
              </w:rPr>
              <w:t>查询方式多样：</w:t>
            </w:r>
            <w:r>
              <w:rPr>
                <w:rFonts w:hint="eastAsia"/>
                <w:highlight w:val="none"/>
              </w:rPr>
              <w:t>支持自定义组合不同的病案首页数据项作为查询条件进行查询，查询方式至少包括：等于/不等于、包含/不包含、大于、大于或等于、小于、小于或等于</w:t>
            </w:r>
            <w:r>
              <w:rPr>
                <w:rFonts w:hint="eastAsia"/>
                <w:highlight w:val="none"/>
                <w:lang w:eastAsia="zh-CN"/>
              </w:rPr>
              <w:t>、</w:t>
            </w:r>
            <w:r>
              <w:rPr>
                <w:rFonts w:hint="eastAsia"/>
                <w:highlight w:val="none"/>
                <w:lang w:val="en-US" w:eastAsia="zh-CN"/>
              </w:rPr>
              <w:t>为空/不为空、属于范围等</w:t>
            </w:r>
            <w:r>
              <w:rPr>
                <w:rFonts w:hint="eastAsia"/>
                <w:highlight w:val="none"/>
                <w:lang w:eastAsia="zh-CN"/>
              </w:rPr>
              <w:t>。</w:t>
            </w:r>
          </w:p>
          <w:p w14:paraId="590070ED">
            <w:pPr>
              <w:numPr>
                <w:ilvl w:val="0"/>
                <w:numId w:val="12"/>
              </w:numPr>
              <w:spacing w:line="360" w:lineRule="auto"/>
              <w:ind w:left="0" w:leftChars="0" w:firstLine="0" w:firstLineChars="0"/>
              <w:rPr>
                <w:rFonts w:hint="default"/>
                <w:lang w:val="en-US" w:eastAsia="zh-CN"/>
              </w:rPr>
            </w:pPr>
            <w:r>
              <w:rPr>
                <w:rFonts w:hint="eastAsia"/>
                <w:highlight w:val="none"/>
                <w:lang w:val="en-US" w:eastAsia="zh-CN"/>
              </w:rPr>
              <w:t>诊断手术多样查询：支持对主要诊断/其他诊断/所有诊断、主要手术/其他手术/所有手术进行单编码或者编码范围进行查询。</w:t>
            </w:r>
            <w:r>
              <w:rPr>
                <w:rFonts w:hint="eastAsia"/>
                <w:lang w:val="en-US" w:eastAsia="zh-CN"/>
              </w:rPr>
              <w:t>支持对</w:t>
            </w:r>
            <w:r>
              <w:rPr>
                <w:rFonts w:hint="eastAsia"/>
                <w:highlight w:val="none"/>
                <w:lang w:val="en-US" w:eastAsia="zh-CN"/>
              </w:rPr>
              <w:t>其他诊断//所有诊断、其他手术/所有手术的前N行进行查询。</w:t>
            </w:r>
          </w:p>
          <w:p w14:paraId="5114D6EE">
            <w:pPr>
              <w:numPr>
                <w:ilvl w:val="0"/>
                <w:numId w:val="12"/>
              </w:numPr>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hAnsi="宋体" w:cs="宋体"/>
                <w:strike w:val="0"/>
                <w:dstrike w:val="0"/>
                <w:color w:val="auto"/>
                <w:lang w:val="en-US" w:eastAsia="zh-CN"/>
              </w:rPr>
              <w:t>支持对查询模板的自定义：支持置顶、复制、设为公共模板、重命名、删除等操作。</w:t>
            </w:r>
          </w:p>
          <w:p w14:paraId="3B8191F0">
            <w:pPr>
              <w:numPr>
                <w:ilvl w:val="0"/>
                <w:numId w:val="12"/>
              </w:numPr>
              <w:spacing w:line="360" w:lineRule="auto"/>
              <w:ind w:left="0" w:leftChars="0" w:firstLine="0" w:firstLineChars="0"/>
              <w:rPr>
                <w:rFonts w:hint="eastAsia" w:ascii="宋体" w:hAnsi="宋体" w:eastAsia="宋体" w:cs="宋体"/>
                <w:color w:val="auto"/>
                <w:kern w:val="2"/>
                <w:sz w:val="21"/>
                <w:szCs w:val="24"/>
                <w:lang w:val="en-US" w:eastAsia="zh-CN" w:bidi="ar-SA"/>
              </w:rPr>
            </w:pPr>
            <w:r>
              <w:rPr>
                <w:rFonts w:hint="eastAsia" w:hAnsi="宋体" w:cs="宋体"/>
                <w:strike w:val="0"/>
                <w:dstrike w:val="0"/>
                <w:color w:val="auto"/>
                <w:lang w:val="en-US" w:eastAsia="zh-CN"/>
              </w:rPr>
              <w:t>查询结果自定义：满足查询列自定义配置功能，支持快捷选取勾选列表显示字段。</w:t>
            </w:r>
          </w:p>
        </w:tc>
      </w:tr>
      <w:tr w14:paraId="3E37E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6498AB6B">
            <w:pPr>
              <w:numPr>
                <w:ilvl w:val="0"/>
                <w:numId w:val="0"/>
              </w:numPr>
              <w:bidi w:val="0"/>
              <w:spacing w:line="360" w:lineRule="auto"/>
              <w:ind w:left="0" w:leftChars="0" w:firstLine="0" w:firstLineChars="0"/>
              <w:jc w:val="left"/>
              <w:rPr>
                <w:rFonts w:hint="eastAsia" w:ascii="Calibri" w:hAnsi="Calibri" w:eastAsia="宋体" w:cs="Times New Roman"/>
                <w:kern w:val="2"/>
                <w:sz w:val="21"/>
                <w:szCs w:val="24"/>
                <w:highlight w:val="none"/>
                <w:lang w:val="en-US" w:eastAsia="zh-CN" w:bidi="ar-SA"/>
              </w:rPr>
            </w:pPr>
          </w:p>
        </w:tc>
        <w:tc>
          <w:tcPr>
            <w:tcW w:w="7305" w:type="dxa"/>
            <w:shd w:val="clear" w:color="auto" w:fill="auto"/>
            <w:vAlign w:val="center"/>
          </w:tcPr>
          <w:p w14:paraId="40AB6F77">
            <w:pPr>
              <w:numPr>
                <w:ilvl w:val="0"/>
                <w:numId w:val="0"/>
              </w:numPr>
              <w:spacing w:line="360" w:lineRule="auto"/>
              <w:ind w:leftChars="0"/>
              <w:jc w:val="left"/>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SQL查询分析器</w:t>
            </w:r>
          </w:p>
          <w:p w14:paraId="4EB14232">
            <w:pPr>
              <w:numPr>
                <w:ilvl w:val="0"/>
                <w:numId w:val="13"/>
              </w:numPr>
              <w:spacing w:line="360" w:lineRule="auto"/>
              <w:ind w:left="0" w:leftChars="0" w:firstLine="0" w:firstLineChars="0"/>
              <w:rPr>
                <w:rFonts w:hint="eastAsia" w:ascii="宋体" w:hAnsi="宋体" w:cs="宋体"/>
                <w:color w:val="auto"/>
                <w:lang w:val="en-US" w:eastAsia="zh-CN"/>
              </w:rPr>
            </w:pPr>
            <w:r>
              <w:rPr>
                <w:rFonts w:hint="eastAsia" w:ascii="宋体" w:hAnsi="宋体" w:cs="宋体"/>
                <w:color w:val="auto"/>
                <w:lang w:val="en-US" w:eastAsia="zh-CN"/>
              </w:rPr>
              <w:t>提供sql查询功能，满足数据查询的业务需求，并支持导出。</w:t>
            </w:r>
          </w:p>
          <w:p w14:paraId="64841621">
            <w:pPr>
              <w:numPr>
                <w:ilvl w:val="0"/>
                <w:numId w:val="13"/>
              </w:numPr>
              <w:spacing w:line="360" w:lineRule="auto"/>
              <w:ind w:left="0" w:leftChars="0" w:firstLine="0" w:firstLineChars="0"/>
              <w:rPr>
                <w:rFonts w:hint="default"/>
                <w:lang w:val="en-US" w:eastAsia="zh-CN"/>
              </w:rPr>
            </w:pPr>
            <w:r>
              <w:rPr>
                <w:rFonts w:hint="eastAsia"/>
                <w:lang w:val="en-US" w:eastAsia="zh-CN"/>
              </w:rPr>
              <w:t>提供历史执行语句功能，系统存储历史查询语句，支持对历史语句进行复制、收藏和复用等操作。</w:t>
            </w:r>
          </w:p>
          <w:p w14:paraId="1FA655AA">
            <w:pPr>
              <w:numPr>
                <w:ilvl w:val="0"/>
                <w:numId w:val="13"/>
              </w:numPr>
              <w:spacing w:line="360" w:lineRule="auto"/>
              <w:ind w:left="0" w:leftChars="0" w:firstLine="0" w:firstLineChars="0"/>
              <w:rPr>
                <w:rFonts w:hint="default"/>
                <w:lang w:val="en-US" w:eastAsia="zh-CN"/>
              </w:rPr>
            </w:pPr>
            <w:r>
              <w:rPr>
                <w:rFonts w:hint="eastAsia" w:ascii="宋体" w:hAnsi="宋体" w:cs="宋体"/>
                <w:color w:val="auto"/>
                <w:lang w:val="en-US" w:eastAsia="zh-CN"/>
              </w:rPr>
              <w:t>具备SQL美化功能。</w:t>
            </w:r>
          </w:p>
        </w:tc>
      </w:tr>
      <w:tr w14:paraId="28095A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267" w:hRule="atLeast"/>
          <w:jc w:val="center"/>
        </w:trPr>
        <w:tc>
          <w:tcPr>
            <w:tcW w:w="1294" w:type="dxa"/>
            <w:vMerge w:val="continue"/>
            <w:shd w:val="clear" w:color="auto" w:fill="auto"/>
            <w:vAlign w:val="center"/>
          </w:tcPr>
          <w:p w14:paraId="7910B07E">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54D02869">
            <w:pPr>
              <w:numPr>
                <w:ilvl w:val="0"/>
                <w:numId w:val="0"/>
              </w:numPr>
              <w:spacing w:line="360" w:lineRule="auto"/>
              <w:ind w:leftChars="0"/>
              <w:rPr>
                <w:rFonts w:hint="eastAsia" w:ascii="宋体" w:hAnsi="宋体" w:cs="宋体"/>
                <w:color w:val="auto"/>
                <w:lang w:val="en-US" w:eastAsia="zh-CN"/>
              </w:rPr>
            </w:pPr>
            <w:r>
              <w:rPr>
                <w:rFonts w:hint="eastAsia" w:ascii="宋体" w:hAnsi="宋体" w:cs="宋体"/>
                <w:color w:val="auto"/>
                <w:lang w:val="en-US" w:eastAsia="zh-CN"/>
              </w:rPr>
              <w:t>全时病案：病案监控大屏支持病案数据实时监控展示，核心功能模块如下：</w:t>
            </w:r>
          </w:p>
          <w:p w14:paraId="29C74EC6">
            <w:pPr>
              <w:numPr>
                <w:ilvl w:val="0"/>
                <w:numId w:val="14"/>
              </w:numPr>
              <w:spacing w:line="360" w:lineRule="auto"/>
              <w:ind w:left="0" w:leftChars="0" w:firstLine="0" w:firstLineChars="0"/>
              <w:rPr>
                <w:rFonts w:hint="default"/>
                <w:lang w:val="en-US" w:eastAsia="zh-CN"/>
              </w:rPr>
            </w:pPr>
            <w:r>
              <w:rPr>
                <w:rFonts w:hint="eastAsia" w:ascii="宋体" w:hAnsi="宋体" w:cs="宋体"/>
                <w:color w:val="auto"/>
                <w:lang w:val="en-US" w:eastAsia="zh-CN"/>
              </w:rPr>
              <w:t>全院病案数据实时概况实时展示核心业务指标、以折线图形式，展示全院及各科室出院量、平均住院天数、次均费用的变化趋势、支持全院及各科室48 小时归档率排名展示、编码员工作量统计、住院患者疾病与手术分布等</w:t>
            </w:r>
          </w:p>
        </w:tc>
      </w:tr>
      <w:tr w14:paraId="73D41F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445" w:hRule="atLeast"/>
          <w:jc w:val="center"/>
        </w:trPr>
        <w:tc>
          <w:tcPr>
            <w:tcW w:w="1294" w:type="dxa"/>
            <w:vMerge w:val="continue"/>
            <w:shd w:val="clear" w:color="auto" w:fill="auto"/>
            <w:vAlign w:val="center"/>
          </w:tcPr>
          <w:p w14:paraId="16C77E3C">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4750236F">
            <w:pPr>
              <w:numPr>
                <w:ilvl w:val="0"/>
                <w:numId w:val="0"/>
              </w:numPr>
              <w:spacing w:line="360" w:lineRule="auto"/>
              <w:ind w:leftChars="0"/>
              <w:rPr>
                <w:rFonts w:hint="default"/>
                <w:lang w:val="en-US" w:eastAsia="zh-CN"/>
              </w:rPr>
            </w:pPr>
            <w:r>
              <w:rPr>
                <w:rFonts w:hint="eastAsia" w:ascii="宋体" w:hAnsi="宋体" w:cs="宋体"/>
                <w:color w:val="auto"/>
                <w:lang w:val="en-US" w:eastAsia="zh-CN"/>
              </w:rPr>
              <w:t>病案锁定：病案管理人员能够对指定病案首页进行单条或者批量锁定，锁定后的病案首页只允许查看，不允许修改。锁定的病案首页需要修改时，由编码员选择病案（支持单选、批量选择）进行解锁操作。</w:t>
            </w:r>
          </w:p>
        </w:tc>
      </w:tr>
      <w:tr w14:paraId="76EE86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49" w:hRule="atLeast"/>
          <w:jc w:val="center"/>
        </w:trPr>
        <w:tc>
          <w:tcPr>
            <w:tcW w:w="1294" w:type="dxa"/>
            <w:vMerge w:val="restart"/>
            <w:shd w:val="clear" w:color="auto" w:fill="auto"/>
            <w:vAlign w:val="center"/>
          </w:tcPr>
          <w:p w14:paraId="192C5C14">
            <w:pPr>
              <w:numPr>
                <w:ilvl w:val="0"/>
                <w:numId w:val="0"/>
              </w:numPr>
              <w:bidi w:val="0"/>
              <w:spacing w:line="360" w:lineRule="auto"/>
              <w:jc w:val="both"/>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质控管理</w:t>
            </w:r>
          </w:p>
        </w:tc>
        <w:tc>
          <w:tcPr>
            <w:tcW w:w="7305" w:type="dxa"/>
            <w:shd w:val="clear" w:color="auto" w:fill="auto"/>
            <w:vAlign w:val="center"/>
          </w:tcPr>
          <w:p w14:paraId="6053F743">
            <w:pPr>
              <w:numPr>
                <w:ilvl w:val="0"/>
                <w:numId w:val="0"/>
              </w:numPr>
              <w:spacing w:line="360" w:lineRule="auto"/>
              <w:ind w:leftChars="0"/>
              <w:rPr>
                <w:rFonts w:hint="eastAsia"/>
                <w:lang w:val="en-US" w:eastAsia="zh-CN"/>
              </w:rPr>
            </w:pPr>
            <w:r>
              <w:rPr>
                <w:rFonts w:hint="eastAsia"/>
                <w:lang w:val="en-US" w:eastAsia="zh-CN"/>
              </w:rPr>
              <w:t>质控批注功能：满足质控办对归档后的首页数据进行抽查质控。选中字段，填写内容即可对首页数据进行质控批注操作。支持历史批注数据查看。</w:t>
            </w:r>
          </w:p>
          <w:p w14:paraId="77698D63">
            <w:pPr>
              <w:numPr>
                <w:ilvl w:val="0"/>
                <w:numId w:val="15"/>
              </w:numPr>
              <w:spacing w:line="360" w:lineRule="auto"/>
              <w:ind w:left="0" w:leftChars="0" w:firstLine="0" w:firstLineChars="0"/>
              <w:rPr>
                <w:rFonts w:hint="eastAsia"/>
                <w:lang w:val="en-US" w:eastAsia="zh-CN"/>
              </w:rPr>
            </w:pPr>
            <w:r>
              <w:rPr>
                <w:rFonts w:hint="eastAsia"/>
                <w:lang w:val="en-US" w:eastAsia="zh-CN"/>
              </w:rPr>
              <w:t>支持按日期、按科室、病案唯一号、病案号、患者姓名、编码员、批注状态、处理状态进行查询。</w:t>
            </w:r>
          </w:p>
          <w:p w14:paraId="410C3F2B">
            <w:pPr>
              <w:numPr>
                <w:ilvl w:val="0"/>
                <w:numId w:val="15"/>
              </w:numPr>
              <w:spacing w:line="360" w:lineRule="auto"/>
              <w:ind w:left="0" w:leftChars="0" w:firstLine="0" w:firstLineChars="0"/>
              <w:rPr>
                <w:rFonts w:hint="eastAsia" w:ascii="宋体" w:eastAsia="宋体" w:cs="Times New Roman"/>
                <w:kern w:val="2"/>
                <w:sz w:val="21"/>
                <w:szCs w:val="24"/>
                <w:highlight w:val="none"/>
                <w:lang w:val="en-US" w:eastAsia="zh-CN" w:bidi="ar-SA"/>
              </w:rPr>
            </w:pPr>
            <w:r>
              <w:rPr>
                <w:rFonts w:hint="eastAsia"/>
                <w:lang w:val="en-US" w:eastAsia="zh-CN"/>
              </w:rPr>
              <w:t>编码员批注回复：满足编码员对批注内容进行回复。回复结果包含通过和拒绝，拒绝需要填写拒绝理由等。</w:t>
            </w:r>
          </w:p>
          <w:p w14:paraId="66BA4BA4">
            <w:pPr>
              <w:numPr>
                <w:ilvl w:val="0"/>
                <w:numId w:val="15"/>
              </w:numPr>
              <w:spacing w:line="360" w:lineRule="auto"/>
              <w:ind w:left="0" w:leftChars="0" w:firstLine="0" w:firstLineChars="0"/>
              <w:rPr>
                <w:rFonts w:hint="default"/>
                <w:lang w:val="en-US" w:eastAsia="zh-CN"/>
              </w:rPr>
            </w:pPr>
            <w:r>
              <w:rPr>
                <w:rFonts w:hint="eastAsia"/>
                <w:lang w:val="en-US" w:eastAsia="zh-CN"/>
              </w:rPr>
              <w:t>质控问题反馈：支持将质控问题反馈给编码人员，支持进行反馈日志的查询，并支持导出。</w:t>
            </w:r>
          </w:p>
        </w:tc>
      </w:tr>
      <w:tr w14:paraId="47568A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680207EA">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426AD04A">
            <w:pPr>
              <w:numPr>
                <w:ilvl w:val="0"/>
                <w:numId w:val="0"/>
              </w:numPr>
              <w:spacing w:line="360" w:lineRule="auto"/>
              <w:ind w:leftChars="0"/>
              <w:rPr>
                <w:rFonts w:hint="eastAsia"/>
                <w:lang w:val="en-US" w:eastAsia="zh-CN"/>
              </w:rPr>
            </w:pPr>
            <w:r>
              <w:rPr>
                <w:rFonts w:hint="eastAsia"/>
                <w:lang w:val="en-US" w:eastAsia="zh-CN"/>
              </w:rPr>
              <w:t>病案自查：支持对整份病案数据进行自查操作，填写《</w:t>
            </w:r>
            <w:r>
              <w:rPr>
                <w:rFonts w:hint="default"/>
                <w:lang w:val="en-US" w:eastAsia="zh-CN"/>
              </w:rPr>
              <w:t>病案管理质量控制指标检查表</w:t>
            </w:r>
            <w:r>
              <w:rPr>
                <w:rFonts w:hint="eastAsia"/>
                <w:lang w:val="en-US" w:eastAsia="zh-CN"/>
              </w:rPr>
              <w:t>》，并根据填写结果自动计算《病案管理质量控制指标（2021年版）》。</w:t>
            </w:r>
          </w:p>
        </w:tc>
      </w:tr>
      <w:tr w14:paraId="592FC1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31" w:hRule="atLeast"/>
          <w:jc w:val="center"/>
        </w:trPr>
        <w:tc>
          <w:tcPr>
            <w:tcW w:w="1294" w:type="dxa"/>
            <w:vMerge w:val="restart"/>
            <w:shd w:val="clear" w:color="auto" w:fill="auto"/>
            <w:vAlign w:val="center"/>
          </w:tcPr>
          <w:p w14:paraId="5752B0F5">
            <w:pPr>
              <w:numPr>
                <w:ilvl w:val="0"/>
                <w:numId w:val="0"/>
              </w:numPr>
              <w:bidi w:val="0"/>
              <w:spacing w:line="360" w:lineRule="auto"/>
              <w:jc w:val="both"/>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上报管理</w:t>
            </w:r>
          </w:p>
        </w:tc>
        <w:tc>
          <w:tcPr>
            <w:tcW w:w="7305" w:type="dxa"/>
            <w:shd w:val="clear" w:color="auto" w:fill="auto"/>
            <w:vAlign w:val="center"/>
          </w:tcPr>
          <w:p w14:paraId="0E5A8DE5">
            <w:pPr>
              <w:spacing w:line="360" w:lineRule="auto"/>
              <w:rPr>
                <w:rFonts w:hint="eastAsia" w:ascii="宋体" w:hAnsi="Calibri" w:eastAsia="宋体" w:cs="Times New Roman"/>
                <w:kern w:val="2"/>
                <w:sz w:val="21"/>
                <w:szCs w:val="24"/>
                <w:highlight w:val="none"/>
                <w:lang w:val="en-US" w:eastAsia="zh-CN" w:bidi="ar-SA"/>
              </w:rPr>
            </w:pPr>
            <w:r>
              <w:rPr>
                <w:rFonts w:hint="eastAsia" w:ascii="宋体" w:hAnsi="Calibri" w:eastAsia="宋体" w:cs="Times New Roman"/>
                <w:kern w:val="2"/>
                <w:sz w:val="21"/>
                <w:szCs w:val="24"/>
                <w:highlight w:val="none"/>
                <w:lang w:val="en-US" w:eastAsia="zh-CN" w:bidi="ar-SA"/>
              </w:rPr>
              <w:t>满足包括国家卫生统计信息网路直报（简称卫统4 出院病人调查表）、二/三级中西医公立医院绩效考核首页数据填报数据接口模板</w:t>
            </w:r>
            <w:r>
              <w:rPr>
                <w:rFonts w:hint="eastAsia" w:ascii="宋体" w:cs="Times New Roman"/>
                <w:kern w:val="2"/>
                <w:sz w:val="21"/>
                <w:szCs w:val="24"/>
                <w:highlight w:val="none"/>
                <w:lang w:val="en-US" w:eastAsia="zh-CN" w:bidi="ar-SA"/>
              </w:rPr>
              <w:t>等</w:t>
            </w:r>
            <w:r>
              <w:rPr>
                <w:rFonts w:hint="eastAsia" w:ascii="宋体" w:hAnsi="Calibri" w:eastAsia="宋体" w:cs="Times New Roman"/>
                <w:kern w:val="2"/>
                <w:sz w:val="21"/>
                <w:szCs w:val="24"/>
                <w:highlight w:val="none"/>
                <w:lang w:val="en-US" w:eastAsia="zh-CN" w:bidi="ar-SA"/>
              </w:rPr>
              <w:t>要求，预置符合上报要求的多套数据标准接口模板，满足按条件查询和预览数据、检查数据、导出文件的需求。</w:t>
            </w:r>
          </w:p>
          <w:p w14:paraId="109711CE">
            <w:pPr>
              <w:numPr>
                <w:ilvl w:val="0"/>
                <w:numId w:val="16"/>
              </w:numPr>
              <w:spacing w:line="360" w:lineRule="auto"/>
              <w:ind w:left="0" w:leftChars="0" w:firstLine="0" w:firstLineChars="0"/>
              <w:rPr>
                <w:rFonts w:hint="eastAsia" w:ascii="宋体" w:eastAsia="宋体" w:cs="Times New Roman"/>
                <w:kern w:val="2"/>
                <w:sz w:val="21"/>
                <w:szCs w:val="24"/>
                <w:highlight w:val="none"/>
                <w:lang w:val="en-US" w:eastAsia="zh-CN" w:bidi="ar-SA"/>
              </w:rPr>
            </w:pPr>
            <w:r>
              <w:rPr>
                <w:rFonts w:hint="eastAsia" w:ascii="宋体" w:eastAsia="宋体" w:cs="Times New Roman"/>
                <w:kern w:val="2"/>
                <w:sz w:val="21"/>
                <w:szCs w:val="24"/>
                <w:highlight w:val="none"/>
                <w:lang w:val="en-US" w:eastAsia="zh-CN" w:bidi="ar-SA"/>
              </w:rPr>
              <w:t>预览数据：支持按选中上报类型进行数据预览功能。</w:t>
            </w:r>
          </w:p>
          <w:p w14:paraId="75FEEB64">
            <w:pPr>
              <w:numPr>
                <w:ilvl w:val="0"/>
                <w:numId w:val="16"/>
              </w:numPr>
              <w:spacing w:line="360" w:lineRule="auto"/>
              <w:ind w:left="0" w:leftChars="0" w:firstLine="0" w:firstLineChars="0"/>
              <w:rPr>
                <w:rFonts w:hint="default" w:ascii="宋体" w:eastAsia="宋体" w:cs="Times New Roman"/>
                <w:kern w:val="2"/>
                <w:sz w:val="21"/>
                <w:szCs w:val="24"/>
                <w:highlight w:val="none"/>
                <w:lang w:val="en-US" w:eastAsia="zh-CN" w:bidi="ar-SA"/>
              </w:rPr>
            </w:pPr>
            <w:r>
              <w:rPr>
                <w:rFonts w:hint="eastAsia" w:ascii="宋体" w:eastAsia="宋体" w:cs="Times New Roman"/>
                <w:kern w:val="2"/>
                <w:sz w:val="21"/>
                <w:szCs w:val="24"/>
                <w:highlight w:val="none"/>
                <w:lang w:val="en-US" w:eastAsia="zh-CN" w:bidi="ar-SA"/>
              </w:rPr>
              <w:t>数据校验：系统内置各平台上报接口</w:t>
            </w:r>
            <w:r>
              <w:rPr>
                <w:rFonts w:hint="eastAsia" w:ascii="宋体" w:cs="Times New Roman"/>
                <w:kern w:val="2"/>
                <w:sz w:val="21"/>
                <w:szCs w:val="24"/>
                <w:highlight w:val="none"/>
                <w:lang w:val="en-US" w:eastAsia="zh-CN" w:bidi="ar-SA"/>
              </w:rPr>
              <w:t>规范</w:t>
            </w:r>
            <w:r>
              <w:rPr>
                <w:rFonts w:hint="eastAsia" w:ascii="宋体" w:eastAsia="宋体" w:cs="Times New Roman"/>
                <w:kern w:val="2"/>
                <w:sz w:val="21"/>
                <w:szCs w:val="24"/>
                <w:highlight w:val="none"/>
                <w:lang w:val="en-US" w:eastAsia="zh-CN" w:bidi="ar-SA"/>
              </w:rPr>
              <w:t>，对于待上报的数据支持进行数据校验功能。</w:t>
            </w:r>
          </w:p>
          <w:p w14:paraId="05C67BDE">
            <w:pPr>
              <w:numPr>
                <w:ilvl w:val="0"/>
                <w:numId w:val="16"/>
              </w:numPr>
              <w:spacing w:line="360" w:lineRule="auto"/>
              <w:ind w:left="0" w:leftChars="0" w:firstLine="0" w:firstLineChars="0"/>
              <w:rPr>
                <w:rFonts w:hint="default" w:ascii="宋体" w:eastAsia="宋体" w:cs="Times New Roman"/>
                <w:kern w:val="2"/>
                <w:sz w:val="21"/>
                <w:szCs w:val="24"/>
                <w:highlight w:val="none"/>
                <w:lang w:val="en-US" w:eastAsia="zh-CN" w:bidi="ar-SA"/>
              </w:rPr>
            </w:pPr>
            <w:r>
              <w:rPr>
                <w:rFonts w:hint="eastAsia" w:ascii="宋体" w:eastAsia="宋体" w:cs="Times New Roman"/>
                <w:kern w:val="2"/>
                <w:sz w:val="21"/>
                <w:szCs w:val="24"/>
                <w:highlight w:val="none"/>
                <w:lang w:val="en-US" w:eastAsia="zh-CN" w:bidi="ar-SA"/>
              </w:rPr>
              <w:t>导出数据：支持按照上报标准导出相应的数据。文件格式支持dbf、csv和xlsx格式。支持自动压缩ZIP格式功能。</w:t>
            </w:r>
          </w:p>
        </w:tc>
      </w:tr>
      <w:tr w14:paraId="0987DF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vMerge w:val="continue"/>
            <w:shd w:val="clear" w:color="auto" w:fill="auto"/>
            <w:vAlign w:val="center"/>
          </w:tcPr>
          <w:p w14:paraId="603D1A74">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358435E1">
            <w:pPr>
              <w:spacing w:line="360" w:lineRule="auto"/>
              <w:rPr>
                <w:rFonts w:hint="default"/>
                <w:lang w:val="en-US" w:eastAsia="zh-CN"/>
              </w:rPr>
            </w:pPr>
            <w:r>
              <w:rPr>
                <w:rFonts w:hint="eastAsia" w:ascii="宋体" w:cs="Times New Roman"/>
                <w:kern w:val="2"/>
                <w:sz w:val="21"/>
                <w:szCs w:val="24"/>
                <w:highlight w:val="none"/>
                <w:lang w:val="en-US" w:eastAsia="zh-CN" w:bidi="ar-SA"/>
              </w:rPr>
              <w:t>校验规则：</w:t>
            </w:r>
            <w:r>
              <w:rPr>
                <w:rFonts w:hint="eastAsia" w:ascii="宋体" w:eastAsia="宋体" w:cs="Times New Roman"/>
                <w:kern w:val="2"/>
                <w:sz w:val="21"/>
                <w:szCs w:val="24"/>
                <w:highlight w:val="none"/>
                <w:lang w:val="en-US" w:eastAsia="zh-CN" w:bidi="ar-SA"/>
              </w:rPr>
              <w:t>系统内置包含</w:t>
            </w:r>
            <w:r>
              <w:rPr>
                <w:rFonts w:hint="eastAsia" w:ascii="宋体" w:hAnsi="Calibri" w:eastAsia="宋体" w:cs="Times New Roman"/>
                <w:kern w:val="2"/>
                <w:sz w:val="21"/>
                <w:szCs w:val="24"/>
                <w:highlight w:val="none"/>
                <w:lang w:val="en-US" w:eastAsia="zh-CN" w:bidi="ar-SA"/>
              </w:rPr>
              <w:t>国家卫生统计信息网路直报（简称卫统4 出院病人调查表）</w:t>
            </w:r>
            <w:r>
              <w:rPr>
                <w:rFonts w:hint="eastAsia" w:ascii="宋体" w:cs="Times New Roman"/>
                <w:kern w:val="2"/>
                <w:sz w:val="21"/>
                <w:szCs w:val="24"/>
                <w:highlight w:val="none"/>
                <w:lang w:val="en-US" w:eastAsia="zh-CN" w:bidi="ar-SA"/>
              </w:rPr>
              <w:t>、</w:t>
            </w:r>
            <w:r>
              <w:rPr>
                <w:rFonts w:hint="eastAsia" w:ascii="宋体" w:hAnsi="Calibri" w:eastAsia="宋体" w:cs="Times New Roman"/>
                <w:kern w:val="2"/>
                <w:sz w:val="21"/>
                <w:szCs w:val="24"/>
                <w:highlight w:val="none"/>
                <w:lang w:val="en-US" w:eastAsia="zh-CN" w:bidi="ar-SA"/>
              </w:rPr>
              <w:t>二/三级中西医公立医院绩效考核</w:t>
            </w:r>
            <w:r>
              <w:rPr>
                <w:rFonts w:hint="eastAsia" w:ascii="宋体" w:cs="Times New Roman"/>
                <w:kern w:val="2"/>
                <w:sz w:val="21"/>
                <w:szCs w:val="24"/>
                <w:highlight w:val="none"/>
                <w:lang w:val="en-US" w:eastAsia="zh-CN" w:bidi="ar-SA"/>
              </w:rPr>
              <w:t>等</w:t>
            </w:r>
            <w:r>
              <w:rPr>
                <w:rFonts w:hint="eastAsia" w:ascii="宋体" w:hAnsi="Calibri" w:eastAsia="宋体" w:cs="Times New Roman"/>
                <w:kern w:val="2"/>
                <w:sz w:val="21"/>
                <w:szCs w:val="24"/>
                <w:highlight w:val="none"/>
                <w:lang w:val="en-US" w:eastAsia="zh-CN" w:bidi="ar-SA"/>
              </w:rPr>
              <w:t>首页数据填报数据</w:t>
            </w:r>
            <w:r>
              <w:rPr>
                <w:rFonts w:hint="eastAsia" w:ascii="宋体" w:eastAsia="宋体" w:cs="Times New Roman"/>
                <w:kern w:val="2"/>
                <w:sz w:val="21"/>
                <w:szCs w:val="24"/>
                <w:highlight w:val="none"/>
                <w:lang w:val="en-US" w:eastAsia="zh-CN" w:bidi="ar-SA"/>
              </w:rPr>
              <w:t>规范规则，支持对校验规则进行修改、删除等操作。</w:t>
            </w:r>
          </w:p>
        </w:tc>
      </w:tr>
      <w:tr w14:paraId="111A4B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728" w:hRule="atLeast"/>
          <w:jc w:val="center"/>
        </w:trPr>
        <w:tc>
          <w:tcPr>
            <w:tcW w:w="1294" w:type="dxa"/>
            <w:vMerge w:val="continue"/>
            <w:shd w:val="clear" w:color="auto" w:fill="auto"/>
            <w:vAlign w:val="center"/>
          </w:tcPr>
          <w:p w14:paraId="35D5FBED">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27E96ACE">
            <w:pPr>
              <w:spacing w:line="360" w:lineRule="auto"/>
              <w:rPr>
                <w:rFonts w:hint="eastAsia" w:ascii="宋体" w:eastAsia="宋体" w:cs="Times New Roman"/>
                <w:kern w:val="2"/>
                <w:sz w:val="21"/>
                <w:szCs w:val="24"/>
                <w:highlight w:val="none"/>
                <w:lang w:val="en-US" w:eastAsia="zh-CN" w:bidi="ar-SA"/>
              </w:rPr>
            </w:pPr>
            <w:r>
              <w:rPr>
                <w:rFonts w:hint="eastAsia" w:ascii="宋体" w:cs="Times New Roman"/>
                <w:kern w:val="2"/>
                <w:sz w:val="21"/>
                <w:szCs w:val="24"/>
                <w:highlight w:val="none"/>
                <w:lang w:val="en-US" w:eastAsia="zh-CN" w:bidi="ar-SA"/>
              </w:rPr>
              <w:t>全国</w:t>
            </w:r>
            <w:r>
              <w:rPr>
                <w:rFonts w:hint="eastAsia" w:ascii="宋体" w:eastAsia="宋体" w:cs="Times New Roman"/>
                <w:kern w:val="2"/>
                <w:sz w:val="21"/>
                <w:szCs w:val="24"/>
                <w:highlight w:val="none"/>
                <w:lang w:val="en-US" w:eastAsia="zh-CN" w:bidi="ar-SA"/>
              </w:rPr>
              <w:t>慢病</w:t>
            </w:r>
            <w:r>
              <w:rPr>
                <w:rFonts w:hint="eastAsia" w:ascii="宋体" w:cs="Times New Roman"/>
                <w:kern w:val="2"/>
                <w:sz w:val="21"/>
                <w:szCs w:val="24"/>
                <w:highlight w:val="none"/>
                <w:lang w:val="en-US" w:eastAsia="zh-CN" w:bidi="ar-SA"/>
              </w:rPr>
              <w:t>管理</w:t>
            </w:r>
            <w:r>
              <w:rPr>
                <w:rFonts w:hint="eastAsia" w:ascii="宋体" w:eastAsia="宋体" w:cs="Times New Roman"/>
                <w:kern w:val="2"/>
                <w:sz w:val="21"/>
                <w:szCs w:val="24"/>
                <w:highlight w:val="none"/>
                <w:lang w:val="en-US" w:eastAsia="zh-CN" w:bidi="ar-SA"/>
              </w:rPr>
              <w:t>：</w:t>
            </w:r>
          </w:p>
          <w:p w14:paraId="445D390B">
            <w:pPr>
              <w:spacing w:line="360" w:lineRule="auto"/>
              <w:rPr>
                <w:rFonts w:hint="eastAsia" w:ascii="宋体" w:cs="Times New Roman"/>
                <w:kern w:val="2"/>
                <w:sz w:val="21"/>
                <w:szCs w:val="24"/>
                <w:highlight w:val="none"/>
                <w:lang w:val="en-US" w:eastAsia="zh-CN" w:bidi="ar-SA"/>
              </w:rPr>
            </w:pPr>
            <w:r>
              <w:rPr>
                <w:rFonts w:hint="eastAsia" w:ascii="宋体" w:eastAsia="宋体" w:cs="Times New Roman"/>
                <w:kern w:val="2"/>
                <w:sz w:val="21"/>
                <w:szCs w:val="24"/>
                <w:highlight w:val="none"/>
                <w:lang w:val="en-US" w:eastAsia="zh-CN" w:bidi="ar-SA"/>
              </w:rPr>
              <w:t>系</w:t>
            </w:r>
            <w:r>
              <w:rPr>
                <w:rFonts w:hint="eastAsia" w:ascii="宋体" w:cs="Times New Roman"/>
                <w:kern w:val="2"/>
                <w:sz w:val="21"/>
                <w:szCs w:val="24"/>
                <w:highlight w:val="none"/>
                <w:lang w:val="en-US" w:eastAsia="zh-CN" w:bidi="ar-SA"/>
              </w:rPr>
              <w:t>统提供冠心病、脑卒中、高血压、肿瘤、糖尿病、伤害、肝硬化在内的慢病模版数据的导出功能。</w:t>
            </w:r>
          </w:p>
          <w:p w14:paraId="312771E0">
            <w:pPr>
              <w:numPr>
                <w:ilvl w:val="0"/>
                <w:numId w:val="17"/>
              </w:numPr>
              <w:spacing w:line="360" w:lineRule="auto"/>
              <w:ind w:left="0" w:leftChars="0" w:firstLine="0" w:firstLineChars="0"/>
              <w:rPr>
                <w:rFonts w:hint="eastAsia" w:ascii="宋体" w:eastAsia="宋体" w:cs="Times New Roman"/>
                <w:kern w:val="2"/>
                <w:sz w:val="21"/>
                <w:szCs w:val="24"/>
                <w:highlight w:val="none"/>
                <w:lang w:val="en-US" w:eastAsia="zh-CN" w:bidi="ar-SA"/>
              </w:rPr>
            </w:pPr>
            <w:r>
              <w:rPr>
                <w:rFonts w:hint="eastAsia" w:ascii="宋体" w:eastAsia="宋体" w:cs="Times New Roman"/>
                <w:kern w:val="2"/>
                <w:sz w:val="21"/>
                <w:szCs w:val="24"/>
                <w:highlight w:val="none"/>
                <w:lang w:val="en-US" w:eastAsia="zh-CN" w:bidi="ar-SA"/>
              </w:rPr>
              <w:t>预览数据：支持按选中上报类型进行数据预览功能。</w:t>
            </w:r>
          </w:p>
          <w:p w14:paraId="1D17803A">
            <w:pPr>
              <w:numPr>
                <w:ilvl w:val="0"/>
                <w:numId w:val="17"/>
              </w:numPr>
              <w:spacing w:line="360" w:lineRule="auto"/>
              <w:ind w:left="0" w:leftChars="0" w:firstLine="0" w:firstLineChars="0"/>
              <w:rPr>
                <w:rFonts w:hint="default"/>
                <w:lang w:val="en-US" w:eastAsia="zh-CN"/>
              </w:rPr>
            </w:pPr>
            <w:r>
              <w:rPr>
                <w:rFonts w:hint="eastAsia" w:ascii="宋体" w:eastAsia="宋体" w:cs="Times New Roman"/>
                <w:kern w:val="2"/>
                <w:sz w:val="21"/>
                <w:szCs w:val="24"/>
                <w:highlight w:val="none"/>
                <w:lang w:val="en-US" w:eastAsia="zh-CN" w:bidi="ar-SA"/>
              </w:rPr>
              <w:t>导出数据：支持按照上报标准导出相应的数据。文件格式</w:t>
            </w:r>
            <w:r>
              <w:rPr>
                <w:rFonts w:hint="eastAsia" w:ascii="宋体" w:cs="Times New Roman"/>
                <w:kern w:val="2"/>
                <w:sz w:val="21"/>
                <w:szCs w:val="24"/>
                <w:highlight w:val="none"/>
                <w:lang w:val="en-US" w:eastAsia="zh-CN" w:bidi="ar-SA"/>
              </w:rPr>
              <w:t>支持</w:t>
            </w:r>
            <w:r>
              <w:rPr>
                <w:rFonts w:hint="eastAsia" w:ascii="宋体" w:eastAsia="宋体" w:cs="Times New Roman"/>
                <w:kern w:val="2"/>
                <w:sz w:val="21"/>
                <w:szCs w:val="24"/>
                <w:highlight w:val="none"/>
                <w:lang w:val="en-US" w:eastAsia="zh-CN" w:bidi="ar-SA"/>
              </w:rPr>
              <w:t>csv和xlsx格式。支持自动压缩ZIP格式功能。</w:t>
            </w:r>
          </w:p>
          <w:p w14:paraId="32694BDD">
            <w:pPr>
              <w:pStyle w:val="15"/>
              <w:ind w:left="0" w:leftChars="0" w:firstLine="0" w:firstLineChars="0"/>
              <w:rPr>
                <w:rFonts w:hint="default"/>
                <w:lang w:val="en-US" w:eastAsia="zh-CN"/>
              </w:rPr>
            </w:pPr>
            <w:r>
              <w:rPr>
                <w:rFonts w:hint="eastAsia" w:ascii="宋体" w:cs="Times New Roman"/>
                <w:kern w:val="2"/>
                <w:sz w:val="21"/>
                <w:szCs w:val="24"/>
                <w:highlight w:val="none"/>
                <w:lang w:val="en-US" w:eastAsia="zh-CN" w:bidi="ar-SA"/>
              </w:rPr>
              <w:t>3、支持对慢病进行自定义配置：含类型、文件名称格式等。</w:t>
            </w:r>
          </w:p>
        </w:tc>
      </w:tr>
      <w:tr w14:paraId="494DDE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88" w:hRule="atLeast"/>
          <w:jc w:val="center"/>
        </w:trPr>
        <w:tc>
          <w:tcPr>
            <w:tcW w:w="1294" w:type="dxa"/>
            <w:vMerge w:val="restart"/>
            <w:shd w:val="clear" w:color="auto" w:fill="auto"/>
            <w:vAlign w:val="center"/>
          </w:tcPr>
          <w:p w14:paraId="59502048">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48B6A470">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00FA985A">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78202185">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67FC7636">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141F241D">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0E3209DF">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398B0E61">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30BE1D5B">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7B63ABC7">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1B53D5D0">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6A3F5421">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6508B438">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11D2D68E">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20102859">
            <w:pPr>
              <w:numPr>
                <w:ilvl w:val="0"/>
                <w:numId w:val="0"/>
              </w:numPr>
              <w:spacing w:line="360" w:lineRule="auto"/>
              <w:ind w:leftChars="0"/>
              <w:rPr>
                <w:rFonts w:hint="eastAsia" w:ascii="宋体" w:cs="Times New Roman"/>
                <w:b w:val="0"/>
                <w:bCs w:val="0"/>
                <w:kern w:val="2"/>
                <w:sz w:val="21"/>
                <w:szCs w:val="24"/>
                <w:highlight w:val="none"/>
                <w:lang w:val="en-US" w:eastAsia="zh-CN" w:bidi="ar-SA"/>
              </w:rPr>
            </w:pPr>
          </w:p>
          <w:p w14:paraId="17B8B646">
            <w:pPr>
              <w:numPr>
                <w:ilvl w:val="0"/>
                <w:numId w:val="0"/>
              </w:numPr>
              <w:spacing w:line="360" w:lineRule="auto"/>
              <w:ind w:leftChars="0"/>
              <w:rPr>
                <w:rFonts w:hint="default" w:ascii="宋体" w:hAnsi="Calibri" w:eastAsia="宋体" w:cs="Times New Roman"/>
                <w:b w:val="0"/>
                <w:bCs w:val="0"/>
                <w:kern w:val="2"/>
                <w:sz w:val="21"/>
                <w:szCs w:val="24"/>
                <w:highlight w:val="none"/>
                <w:lang w:val="en-US" w:eastAsia="zh-CN" w:bidi="ar-SA"/>
              </w:rPr>
            </w:pPr>
            <w:r>
              <w:rPr>
                <w:rFonts w:hint="eastAsia" w:ascii="宋体" w:cs="Times New Roman"/>
                <w:b w:val="0"/>
                <w:bCs w:val="0"/>
                <w:kern w:val="2"/>
                <w:sz w:val="21"/>
                <w:szCs w:val="24"/>
                <w:highlight w:val="none"/>
                <w:lang w:val="en-US" w:eastAsia="zh-CN" w:bidi="ar-SA"/>
              </w:rPr>
              <w:t>报表管理</w:t>
            </w:r>
          </w:p>
        </w:tc>
        <w:tc>
          <w:tcPr>
            <w:tcW w:w="7305" w:type="dxa"/>
            <w:shd w:val="clear" w:color="auto" w:fill="auto"/>
            <w:vAlign w:val="center"/>
          </w:tcPr>
          <w:p w14:paraId="2C61F452">
            <w:pPr>
              <w:numPr>
                <w:ilvl w:val="0"/>
                <w:numId w:val="0"/>
              </w:numPr>
              <w:spacing w:line="360" w:lineRule="auto"/>
              <w:ind w:leftChars="0"/>
              <w:rPr>
                <w:rFonts w:hint="default"/>
                <w:lang w:val="en-US" w:eastAsia="zh-CN"/>
              </w:rPr>
            </w:pPr>
            <w:r>
              <w:rPr>
                <w:rFonts w:hint="eastAsia" w:ascii="宋体" w:cs="Times New Roman"/>
                <w:b w:val="0"/>
                <w:bCs w:val="0"/>
                <w:kern w:val="2"/>
                <w:sz w:val="21"/>
                <w:szCs w:val="24"/>
                <w:highlight w:val="none"/>
                <w:lang w:val="en-US" w:eastAsia="zh-CN" w:bidi="ar-SA"/>
              </w:rPr>
              <w:t>报表中心：</w:t>
            </w:r>
            <w:r>
              <w:rPr>
                <w:rFonts w:hint="eastAsia" w:ascii="宋体" w:hAnsi="Calibri" w:eastAsia="宋体" w:cs="Times New Roman"/>
                <w:b w:val="0"/>
                <w:bCs w:val="0"/>
                <w:kern w:val="2"/>
                <w:sz w:val="21"/>
                <w:szCs w:val="24"/>
                <w:highlight w:val="none"/>
                <w:lang w:val="en-US" w:eastAsia="zh-CN" w:bidi="ar-SA"/>
              </w:rPr>
              <w:t>根据病案室统计日常工作要求，系统预置多个种类报表，包括：工作量报表、病案报表、卫统报表、绩效指标报表</w:t>
            </w:r>
            <w:r>
              <w:rPr>
                <w:rFonts w:hint="eastAsia" w:ascii="宋体" w:cs="Times New Roman"/>
                <w:b w:val="0"/>
                <w:bCs w:val="0"/>
                <w:kern w:val="2"/>
                <w:sz w:val="21"/>
                <w:szCs w:val="24"/>
                <w:highlight w:val="none"/>
                <w:lang w:val="en-US" w:eastAsia="zh-CN" w:bidi="ar-SA"/>
              </w:rPr>
              <w:t>等</w:t>
            </w:r>
            <w:r>
              <w:rPr>
                <w:rFonts w:hint="eastAsia" w:ascii="宋体" w:hAnsi="Calibri" w:eastAsia="宋体" w:cs="Times New Roman"/>
                <w:b w:val="0"/>
                <w:bCs w:val="0"/>
                <w:kern w:val="2"/>
                <w:sz w:val="21"/>
                <w:szCs w:val="24"/>
                <w:highlight w:val="none"/>
                <w:lang w:val="en-US" w:eastAsia="zh-CN" w:bidi="ar-SA"/>
              </w:rPr>
              <w:t>。</w:t>
            </w:r>
            <w:r>
              <w:rPr>
                <w:rFonts w:hint="eastAsia" w:ascii="宋体" w:cs="Times New Roman"/>
                <w:b w:val="0"/>
                <w:bCs w:val="0"/>
                <w:kern w:val="2"/>
                <w:sz w:val="21"/>
                <w:szCs w:val="24"/>
                <w:highlight w:val="none"/>
                <w:lang w:val="en-US" w:eastAsia="zh-CN" w:bidi="ar-SA"/>
              </w:rPr>
              <w:t>常用报表分类包括：</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病案报表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工作量报表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手术报表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卫统报表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卫统报表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绩效指标报表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医疗质量管理</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费用报表</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w:t>
            </w:r>
            <w:r>
              <w:rPr>
                <w:rFonts w:hint="eastAsia" w:ascii="宋体" w:hAnsi="宋体" w:eastAsia="宋体" w:cs="宋体"/>
                <w:b w:val="0"/>
                <w:bCs w:val="0"/>
                <w:color w:val="000000" w:themeColor="text1"/>
                <w:kern w:val="2"/>
                <w:sz w:val="21"/>
                <w:szCs w:val="21"/>
                <w:highlight w:val="none"/>
                <w:lang w:val="en-US" w:eastAsia="zh-CN" w:bidi="ar-SA"/>
                <w14:textFill>
                  <w14:solidFill>
                    <w14:schemeClr w14:val="tx1"/>
                  </w14:solidFill>
                </w14:textFill>
              </w:rPr>
              <w:t>病案签收</w:t>
            </w:r>
            <w:r>
              <w:rPr>
                <w:rFonts w:hint="eastAsia" w:ascii="宋体" w:hAnsi="宋体" w:cs="宋体"/>
                <w:b w:val="0"/>
                <w:bCs w:val="0"/>
                <w:color w:val="000000" w:themeColor="text1"/>
                <w:kern w:val="2"/>
                <w:sz w:val="21"/>
                <w:szCs w:val="21"/>
                <w:highlight w:val="none"/>
                <w:lang w:val="en-US" w:eastAsia="zh-CN" w:bidi="ar-SA"/>
                <w14:textFill>
                  <w14:solidFill>
                    <w14:schemeClr w14:val="tx1"/>
                  </w14:solidFill>
                </w14:textFill>
              </w:rPr>
              <w:t>等。</w:t>
            </w:r>
          </w:p>
        </w:tc>
      </w:tr>
      <w:tr w14:paraId="039E6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764F2CB4">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6EC15294">
            <w:pPr>
              <w:keepNext w:val="0"/>
              <w:keepLines w:val="0"/>
              <w:widowControl/>
              <w:suppressLineNumbers w:val="0"/>
              <w:pBdr>
                <w:left w:val="none" w:color="auto" w:sz="0" w:space="0"/>
              </w:pBdr>
              <w:shd w:val="clear" w:fill="FFFFFF"/>
              <w:spacing w:line="360" w:lineRule="auto"/>
              <w:ind w:left="0" w:firstLine="0"/>
              <w:jc w:val="left"/>
              <w:rPr>
                <w:rFonts w:hint="default" w:ascii="宋体" w:hAnsi="Calibri" w:eastAsia="宋体" w:cs="Times New Roman"/>
                <w:b w:val="0"/>
                <w:bCs w:val="0"/>
                <w:kern w:val="2"/>
                <w:sz w:val="21"/>
                <w:szCs w:val="24"/>
                <w:highlight w:val="none"/>
                <w:lang w:val="en-US" w:eastAsia="zh-CN" w:bidi="ar-SA"/>
              </w:rPr>
            </w:pPr>
            <w:r>
              <w:rPr>
                <w:rFonts w:hint="default" w:ascii="宋体" w:hAnsi="宋体" w:eastAsia="宋体" w:cs="宋体"/>
                <w:i w:val="0"/>
                <w:iCs w:val="0"/>
                <w:caps w:val="0"/>
                <w:color w:val="000000" w:themeColor="text1"/>
                <w:spacing w:val="0"/>
                <w:kern w:val="0"/>
                <w:sz w:val="21"/>
                <w:szCs w:val="21"/>
                <w:shd w:val="clear" w:fill="FFFFFF"/>
                <w:lang w:val="en-US" w:eastAsia="zh-CN" w:bidi="ar"/>
                <w14:textFill>
                  <w14:solidFill>
                    <w14:schemeClr w14:val="tx1"/>
                  </w14:solidFill>
                </w14:textFill>
              </w:rPr>
              <w:t>报表科室配置：该功能支持对报表统计分类及其下属科室进行维护管理，可实现多层级科室结构的灵活配置。用户能够根据实际需求，对科室配置执行新增、导入、导出及保存等操作。</w:t>
            </w:r>
          </w:p>
        </w:tc>
      </w:tr>
      <w:tr w14:paraId="443C23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217AA2A9">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307E51F7">
            <w:pPr>
              <w:numPr>
                <w:ilvl w:val="0"/>
                <w:numId w:val="0"/>
              </w:numPr>
              <w:spacing w:line="360" w:lineRule="auto"/>
              <w:ind w:leftChars="0"/>
              <w:rPr>
                <w:rFonts w:hint="eastAsia" w:cs="Times New Roman"/>
                <w:b w:val="0"/>
                <w:bCs w:val="0"/>
                <w:kern w:val="2"/>
                <w:sz w:val="21"/>
                <w:szCs w:val="24"/>
                <w:lang w:val="en-US" w:eastAsia="zh-CN" w:bidi="ar-SA"/>
              </w:rPr>
            </w:pPr>
            <w:r>
              <w:rPr>
                <w:rFonts w:hint="eastAsia" w:cs="Times New Roman"/>
                <w:b w:val="0"/>
                <w:bCs w:val="0"/>
                <w:kern w:val="2"/>
                <w:sz w:val="21"/>
                <w:szCs w:val="24"/>
                <w:lang w:val="en-US" w:eastAsia="zh-CN" w:bidi="ar-SA"/>
              </w:rPr>
              <w:t>工作量导入：</w:t>
            </w:r>
            <w:r>
              <w:rPr>
                <w:rFonts w:hint="eastAsia" w:ascii="Calibri" w:hAnsi="Calibri" w:eastAsia="宋体" w:cs="Times New Roman"/>
                <w:b w:val="0"/>
                <w:bCs w:val="0"/>
                <w:kern w:val="2"/>
                <w:sz w:val="21"/>
                <w:szCs w:val="24"/>
                <w:lang w:val="en-US" w:eastAsia="zh-CN" w:bidi="ar-SA"/>
              </w:rPr>
              <w:t>系统提供门诊、住院工作量导入的功能，实现按日，或按月定时获取接口工作量数据的功能。支持定时导入和人工批量导入两种方式</w:t>
            </w:r>
            <w:r>
              <w:rPr>
                <w:rFonts w:hint="eastAsia" w:cs="Times New Roman"/>
                <w:b w:val="0"/>
                <w:bCs w:val="0"/>
                <w:kern w:val="2"/>
                <w:sz w:val="21"/>
                <w:szCs w:val="24"/>
                <w:lang w:val="en-US" w:eastAsia="zh-CN" w:bidi="ar-SA"/>
              </w:rPr>
              <w:t>；</w:t>
            </w:r>
            <w:r>
              <w:rPr>
                <w:rFonts w:hint="eastAsia" w:ascii="Calibri" w:hAnsi="Calibri" w:eastAsia="宋体" w:cs="Times New Roman"/>
                <w:b w:val="0"/>
                <w:bCs w:val="0"/>
                <w:kern w:val="2"/>
                <w:sz w:val="21"/>
                <w:szCs w:val="24"/>
                <w:lang w:val="en-US" w:eastAsia="zh-CN" w:bidi="ar-SA"/>
              </w:rPr>
              <w:t>支持门急诊、住院日报、医技医疗动态数据的录入和逻辑校对</w:t>
            </w:r>
            <w:r>
              <w:rPr>
                <w:rFonts w:hint="eastAsia" w:cs="Times New Roman"/>
                <w:b w:val="0"/>
                <w:bCs w:val="0"/>
                <w:kern w:val="2"/>
                <w:sz w:val="21"/>
                <w:szCs w:val="24"/>
                <w:lang w:val="en-US" w:eastAsia="zh-CN" w:bidi="ar-SA"/>
              </w:rPr>
              <w:t>。</w:t>
            </w:r>
          </w:p>
          <w:p w14:paraId="0DB9EC0F">
            <w:pPr>
              <w:numPr>
                <w:ilvl w:val="0"/>
                <w:numId w:val="18"/>
              </w:numPr>
              <w:spacing w:line="360" w:lineRule="auto"/>
              <w:ind w:left="0" w:leftChars="0" w:firstLine="0" w:firstLineChars="0"/>
              <w:rPr>
                <w:rFonts w:hint="eastAsia"/>
                <w:b w:val="0"/>
                <w:bCs w:val="0"/>
                <w:lang w:val="en-US" w:eastAsia="zh-CN"/>
              </w:rPr>
            </w:pPr>
            <w:r>
              <w:rPr>
                <w:rFonts w:hint="eastAsia" w:ascii="宋体" w:hAnsi="Calibri" w:eastAsia="宋体" w:cs="Times New Roman"/>
                <w:b w:val="0"/>
                <w:bCs w:val="0"/>
                <w:kern w:val="2"/>
                <w:sz w:val="21"/>
                <w:szCs w:val="24"/>
                <w:highlight w:val="none"/>
                <w:lang w:val="en-US" w:eastAsia="zh-CN" w:bidi="ar-SA"/>
              </w:rPr>
              <w:t>门诊</w:t>
            </w:r>
            <w:r>
              <w:rPr>
                <w:rFonts w:hint="eastAsia"/>
                <w:b w:val="0"/>
                <w:bCs w:val="0"/>
                <w:lang w:val="en-US" w:eastAsia="zh-CN"/>
              </w:rPr>
              <w:t>工作量管理：指标包含合计、初诊、复诊、急诊、专家、会诊、体检、手术、其他、抢救次数、成功人数、死亡人数。</w:t>
            </w:r>
            <w:r>
              <w:rPr>
                <w:rFonts w:hint="eastAsia" w:ascii="宋体" w:hAnsi="宋体" w:cs="宋体"/>
                <w:kern w:val="0"/>
                <w:szCs w:val="24"/>
                <w:lang w:bidi="ar"/>
              </w:rPr>
              <w:t>此模块支持</w:t>
            </w:r>
            <w:r>
              <w:rPr>
                <w:rFonts w:ascii="宋体" w:hAnsi="宋体" w:cs="宋体"/>
                <w:kern w:val="0"/>
                <w:szCs w:val="24"/>
                <w:lang w:bidi="ar"/>
              </w:rPr>
              <w:t>人工</w:t>
            </w:r>
            <w:r>
              <w:rPr>
                <w:rFonts w:hint="eastAsia" w:ascii="宋体" w:hAnsi="宋体" w:cs="宋体"/>
                <w:kern w:val="0"/>
                <w:szCs w:val="24"/>
                <w:lang w:bidi="ar"/>
              </w:rPr>
              <w:t>录入和保存各个</w:t>
            </w:r>
            <w:r>
              <w:rPr>
                <w:rFonts w:ascii="宋体" w:hAnsi="宋体" w:cs="宋体"/>
                <w:kern w:val="0"/>
                <w:szCs w:val="24"/>
                <w:lang w:bidi="ar"/>
              </w:rPr>
              <w:t>科室每日的工作量</w:t>
            </w:r>
            <w:r>
              <w:rPr>
                <w:rFonts w:hint="eastAsia" w:ascii="宋体" w:hAnsi="宋体" w:cs="宋体"/>
                <w:kern w:val="0"/>
                <w:szCs w:val="24"/>
                <w:lang w:bidi="ar"/>
              </w:rPr>
              <w:t>，以及</w:t>
            </w:r>
            <w:r>
              <w:rPr>
                <w:rFonts w:ascii="宋体" w:hAnsi="宋体" w:cs="宋体"/>
                <w:kern w:val="0"/>
                <w:szCs w:val="24"/>
                <w:lang w:bidi="ar"/>
              </w:rPr>
              <w:t>后期对已录数据查询</w:t>
            </w:r>
            <w:r>
              <w:rPr>
                <w:rFonts w:hint="eastAsia" w:ascii="宋体" w:hAnsi="宋体" w:cs="宋体"/>
                <w:kern w:val="0"/>
                <w:szCs w:val="24"/>
                <w:lang w:bidi="ar"/>
              </w:rPr>
              <w:t>、</w:t>
            </w:r>
            <w:r>
              <w:rPr>
                <w:rFonts w:ascii="宋体" w:hAnsi="宋体" w:cs="宋体"/>
                <w:kern w:val="0"/>
                <w:szCs w:val="24"/>
                <w:lang w:bidi="ar"/>
              </w:rPr>
              <w:t>修改和保存</w:t>
            </w:r>
            <w:r>
              <w:rPr>
                <w:rFonts w:hint="eastAsia" w:ascii="宋体" w:hAnsi="宋体" w:cs="宋体"/>
                <w:kern w:val="0"/>
                <w:szCs w:val="24"/>
                <w:lang w:bidi="ar"/>
              </w:rPr>
              <w:t>。</w:t>
            </w:r>
          </w:p>
        </w:tc>
      </w:tr>
      <w:tr w14:paraId="444675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6F1EED55">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34255A24">
            <w:pPr>
              <w:numPr>
                <w:ilvl w:val="0"/>
                <w:numId w:val="18"/>
              </w:numPr>
              <w:spacing w:line="360" w:lineRule="auto"/>
              <w:ind w:left="0" w:leftChars="0" w:firstLine="0" w:firstLineChars="0"/>
              <w:rPr>
                <w:rFonts w:hint="eastAsia"/>
                <w:b w:val="0"/>
                <w:bCs w:val="0"/>
                <w:lang w:val="en-US" w:eastAsia="zh-CN"/>
              </w:rPr>
            </w:pPr>
            <w:r>
              <w:rPr>
                <w:rFonts w:hint="eastAsia"/>
                <w:b w:val="0"/>
                <w:bCs w:val="0"/>
                <w:lang w:val="en-US" w:eastAsia="zh-CN"/>
              </w:rPr>
              <w:t>住院工作量管理：指标包含原有病人数、现有人数、入院人数、他科转入、转往他科、出院合计、占用总床、危重人数、手术人数、陪人数、抢救人次、抢救成功人数、死亡人数。支持筛选和查看某一时间范围内各科室的住院工作量，满足按科室排序、按日期排序的查看方式，在已有数据基础上，支持人工修改单个或多个科室的住院工作量。支持同步HIS数据校验功能。</w:t>
            </w:r>
          </w:p>
        </w:tc>
      </w:tr>
      <w:tr w14:paraId="77513F0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95" w:hRule="atLeast"/>
          <w:jc w:val="center"/>
        </w:trPr>
        <w:tc>
          <w:tcPr>
            <w:tcW w:w="1294" w:type="dxa"/>
            <w:vMerge w:val="continue"/>
            <w:shd w:val="clear" w:color="auto" w:fill="auto"/>
            <w:vAlign w:val="center"/>
          </w:tcPr>
          <w:p w14:paraId="39084A85">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03A21EA0">
            <w:pPr>
              <w:numPr>
                <w:ilvl w:val="0"/>
                <w:numId w:val="0"/>
              </w:numPr>
              <w:spacing w:line="360" w:lineRule="auto"/>
              <w:ind w:leftChars="0"/>
              <w:rPr>
                <w:rFonts w:hint="eastAsia"/>
                <w:b w:val="0"/>
                <w:bCs w:val="0"/>
                <w:lang w:val="en-US" w:eastAsia="zh-CN"/>
              </w:rPr>
            </w:pPr>
            <w:r>
              <w:rPr>
                <w:rFonts w:hint="eastAsia"/>
                <w:b w:val="0"/>
                <w:bCs w:val="0"/>
                <w:lang w:val="en-US" w:eastAsia="zh-CN"/>
              </w:rPr>
              <w:t>观察室工作量管理：指标包含床位数、原有人数、入观人数、出观人数、现有人数、收治本院、转往他院、死亡、其他、抢救人次、抢救成功人次、输液人次、输液反应人次、输血人次、输血反应人次。</w:t>
            </w:r>
          </w:p>
        </w:tc>
      </w:tr>
      <w:tr w14:paraId="43E873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15" w:hRule="atLeast"/>
          <w:jc w:val="center"/>
        </w:trPr>
        <w:tc>
          <w:tcPr>
            <w:tcW w:w="1294" w:type="dxa"/>
            <w:vMerge w:val="continue"/>
            <w:shd w:val="clear" w:color="auto" w:fill="auto"/>
            <w:vAlign w:val="center"/>
          </w:tcPr>
          <w:p w14:paraId="473132D3">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27AFB948">
            <w:pPr>
              <w:spacing w:line="360" w:lineRule="auto"/>
              <w:rPr>
                <w:rFonts w:hint="eastAsia"/>
                <w:b w:val="0"/>
                <w:bCs w:val="0"/>
                <w:lang w:val="en-US" w:eastAsia="zh-CN"/>
              </w:rPr>
            </w:pPr>
            <w:r>
              <w:rPr>
                <w:rFonts w:hint="eastAsia"/>
                <w:lang w:val="en-US" w:eastAsia="zh-CN"/>
              </w:rPr>
              <w:t>数</w:t>
            </w:r>
            <w:r>
              <w:rPr>
                <w:rFonts w:hint="eastAsia"/>
                <w:b w:val="0"/>
                <w:bCs w:val="0"/>
                <w:lang w:val="en-US" w:eastAsia="zh-CN"/>
              </w:rPr>
              <w:t>据锁定：</w:t>
            </w:r>
          </w:p>
          <w:p w14:paraId="178764A8">
            <w:pPr>
              <w:spacing w:line="360" w:lineRule="auto"/>
              <w:rPr>
                <w:rFonts w:hint="default" w:eastAsia="宋体"/>
                <w:lang w:val="en-US" w:eastAsia="zh-CN"/>
              </w:rPr>
            </w:pPr>
            <w:r>
              <w:rPr>
                <w:rFonts w:hint="eastAsia"/>
                <w:b w:val="0"/>
                <w:bCs w:val="0"/>
                <w:lang w:val="en-US" w:eastAsia="zh-CN"/>
              </w:rPr>
              <w:t>支持病案首页、门诊工作量、住院工作量等进行数据进行按月锁定</w:t>
            </w:r>
          </w:p>
        </w:tc>
      </w:tr>
      <w:tr w14:paraId="21C421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2304" w:hRule="atLeast"/>
          <w:jc w:val="center"/>
        </w:trPr>
        <w:tc>
          <w:tcPr>
            <w:tcW w:w="1294" w:type="dxa"/>
            <w:vMerge w:val="continue"/>
            <w:shd w:val="clear" w:color="auto" w:fill="auto"/>
            <w:vAlign w:val="center"/>
          </w:tcPr>
          <w:p w14:paraId="661AA2AF">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77E8CBDB">
            <w:pPr>
              <w:bidi w:val="0"/>
              <w:spacing w:line="360" w:lineRule="auto"/>
              <w:rPr>
                <w:rFonts w:hint="eastAsia"/>
                <w:lang w:val="en-US" w:eastAsia="zh-CN"/>
              </w:rPr>
            </w:pPr>
            <w:r>
              <w:rPr>
                <w:rFonts w:hint="eastAsia"/>
                <w:lang w:val="en-US" w:eastAsia="zh-CN"/>
              </w:rPr>
              <w:t>支持分析报告：</w:t>
            </w:r>
          </w:p>
          <w:p w14:paraId="1968B7EE">
            <w:pPr>
              <w:numPr>
                <w:ilvl w:val="0"/>
                <w:numId w:val="19"/>
              </w:numPr>
              <w:spacing w:line="360" w:lineRule="auto"/>
              <w:ind w:leftChars="0"/>
              <w:rPr>
                <w:rFonts w:hint="eastAsia" w:eastAsia="宋体"/>
                <w:lang w:val="en-US" w:eastAsia="zh-CN"/>
              </w:rPr>
            </w:pPr>
            <w:r>
              <w:rPr>
                <w:rFonts w:hint="eastAsia"/>
                <w:lang w:val="en-US" w:eastAsia="zh-CN"/>
              </w:rPr>
              <w:t>系统从全院层面开展多维度综合分析，涵盖医疗服务指标、国考病案首页相关指标、疾病控制指标，并对药占比、耗材占比进行专题分析，全面反映医院运营与质量状况。</w:t>
            </w:r>
          </w:p>
        </w:tc>
      </w:tr>
      <w:tr w14:paraId="4FD8D9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90" w:hRule="atLeast"/>
          <w:jc w:val="center"/>
        </w:trPr>
        <w:tc>
          <w:tcPr>
            <w:tcW w:w="1294" w:type="dxa"/>
            <w:shd w:val="clear" w:color="auto" w:fill="auto"/>
            <w:vAlign w:val="center"/>
          </w:tcPr>
          <w:p w14:paraId="1FFCD012">
            <w:pPr>
              <w:numPr>
                <w:ilvl w:val="0"/>
                <w:numId w:val="0"/>
              </w:numPr>
              <w:bidi w:val="0"/>
              <w:spacing w:line="360" w:lineRule="auto"/>
              <w:jc w:val="both"/>
              <w:rPr>
                <w:rFonts w:hint="default" w:cs="Times New Roman"/>
                <w:kern w:val="2"/>
                <w:sz w:val="21"/>
                <w:szCs w:val="24"/>
                <w:highlight w:val="none"/>
                <w:lang w:val="en-US" w:eastAsia="zh-CN" w:bidi="ar-SA"/>
              </w:rPr>
            </w:pPr>
          </w:p>
        </w:tc>
        <w:tc>
          <w:tcPr>
            <w:tcW w:w="7305" w:type="dxa"/>
            <w:shd w:val="clear" w:color="auto" w:fill="auto"/>
            <w:vAlign w:val="center"/>
          </w:tcPr>
          <w:p w14:paraId="6E49DAA2">
            <w:pPr>
              <w:numPr>
                <w:ilvl w:val="0"/>
                <w:numId w:val="0"/>
              </w:numPr>
              <w:spacing w:line="360" w:lineRule="auto"/>
              <w:ind w:leftChars="0"/>
              <w:rPr>
                <w:rFonts w:hint="default"/>
                <w:lang w:val="en-US" w:eastAsia="zh-CN"/>
              </w:rPr>
            </w:pPr>
            <w:r>
              <w:rPr>
                <w:rFonts w:hint="eastAsia" w:ascii="宋体" w:cs="Times New Roman"/>
                <w:b w:val="0"/>
                <w:bCs w:val="0"/>
                <w:kern w:val="2"/>
                <w:sz w:val="21"/>
                <w:szCs w:val="24"/>
                <w:highlight w:val="none"/>
                <w:lang w:val="en-US" w:eastAsia="zh-CN" w:bidi="ar-SA"/>
              </w:rPr>
              <w:t>BI自定义报表：</w:t>
            </w:r>
            <w:r>
              <w:rPr>
                <w:rFonts w:hint="eastAsia" w:ascii="宋体" w:hAnsi="Calibri" w:eastAsia="宋体" w:cs="Times New Roman"/>
                <w:b w:val="0"/>
                <w:bCs w:val="0"/>
                <w:kern w:val="2"/>
                <w:sz w:val="21"/>
                <w:szCs w:val="24"/>
                <w:highlight w:val="none"/>
                <w:lang w:val="en-US" w:eastAsia="zh-CN" w:bidi="ar-SA"/>
              </w:rPr>
              <w:t>本系统具备灵活的报表定制与数据处理能力，能够满足多样化的业务需求。用户可根据实际需求自定义报表格式以及数据加载内容，同时支持配置多种图表样式，具体</w:t>
            </w:r>
            <w:r>
              <w:rPr>
                <w:rFonts w:hint="eastAsia" w:ascii="宋体" w:cs="Times New Roman"/>
                <w:b w:val="0"/>
                <w:bCs w:val="0"/>
                <w:kern w:val="2"/>
                <w:sz w:val="21"/>
                <w:szCs w:val="24"/>
                <w:highlight w:val="none"/>
                <w:lang w:val="en-US" w:eastAsia="zh-CN" w:bidi="ar-SA"/>
              </w:rPr>
              <w:t>功能</w:t>
            </w:r>
            <w:r>
              <w:rPr>
                <w:rFonts w:hint="eastAsia" w:ascii="宋体" w:hAnsi="Calibri" w:eastAsia="宋体" w:cs="Times New Roman"/>
                <w:b w:val="0"/>
                <w:bCs w:val="0"/>
                <w:kern w:val="2"/>
                <w:sz w:val="21"/>
                <w:szCs w:val="24"/>
                <w:highlight w:val="none"/>
                <w:lang w:val="en-US" w:eastAsia="zh-CN" w:bidi="ar-SA"/>
              </w:rPr>
              <w:t>如下：数据整合、自动化报表生成、数据可视化、实时数据分析、仪表板定制、权限管理、导出与打印、丰富图表格式等</w:t>
            </w:r>
            <w:r>
              <w:rPr>
                <w:rFonts w:hint="eastAsia" w:ascii="宋体" w:cs="Times New Roman"/>
                <w:b w:val="0"/>
                <w:bCs w:val="0"/>
                <w:kern w:val="2"/>
                <w:sz w:val="21"/>
                <w:szCs w:val="24"/>
                <w:highlight w:val="none"/>
                <w:lang w:val="en-US" w:eastAsia="zh-CN" w:bidi="ar-SA"/>
              </w:rPr>
              <w:t>。内置BI报表包括：</w:t>
            </w:r>
            <w:r>
              <w:rPr>
                <w:rFonts w:hint="eastAsia"/>
                <w:lang w:val="en-US" w:eastAsia="zh-CN"/>
              </w:rPr>
              <w:t>编码工作量统计、质控问题统计、评分质量统计、</w:t>
            </w:r>
            <w:r>
              <w:rPr>
                <w:rFonts w:hint="eastAsia" w:ascii="宋体" w:hAnsi="Calibri" w:eastAsia="宋体" w:cs="Times New Roman"/>
                <w:b w:val="0"/>
                <w:bCs w:val="0"/>
                <w:kern w:val="2"/>
                <w:sz w:val="21"/>
                <w:szCs w:val="24"/>
                <w:highlight w:val="none"/>
                <w:lang w:val="en-US" w:eastAsia="zh-CN" w:bidi="ar-SA"/>
              </w:rPr>
              <w:t>病案签收归档统计</w:t>
            </w:r>
            <w:r>
              <w:rPr>
                <w:rFonts w:hint="eastAsia" w:ascii="宋体" w:cs="Times New Roman"/>
                <w:b w:val="0"/>
                <w:bCs w:val="0"/>
                <w:kern w:val="2"/>
                <w:sz w:val="21"/>
                <w:szCs w:val="24"/>
                <w:highlight w:val="none"/>
                <w:lang w:val="en-US" w:eastAsia="zh-CN" w:bidi="ar-SA"/>
              </w:rPr>
              <w:t>、</w:t>
            </w:r>
            <w:r>
              <w:rPr>
                <w:rFonts w:hint="eastAsia" w:ascii="宋体" w:hAnsi="Calibri" w:eastAsia="宋体" w:cs="Times New Roman"/>
                <w:b w:val="0"/>
                <w:bCs w:val="0"/>
                <w:kern w:val="2"/>
                <w:sz w:val="21"/>
                <w:szCs w:val="24"/>
                <w:highlight w:val="none"/>
                <w:lang w:val="en-US" w:eastAsia="zh-CN" w:bidi="ar-SA"/>
              </w:rPr>
              <w:t>病案借阅统计</w:t>
            </w:r>
            <w:r>
              <w:rPr>
                <w:rFonts w:hint="eastAsia" w:ascii="宋体" w:cs="Times New Roman"/>
                <w:b w:val="0"/>
                <w:bCs w:val="0"/>
                <w:kern w:val="2"/>
                <w:sz w:val="21"/>
                <w:szCs w:val="24"/>
                <w:highlight w:val="none"/>
                <w:lang w:val="en-US" w:eastAsia="zh-CN" w:bidi="ar-SA"/>
              </w:rPr>
              <w:t>等</w:t>
            </w:r>
          </w:p>
        </w:tc>
      </w:tr>
      <w:tr w14:paraId="58299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549" w:hRule="atLeast"/>
          <w:jc w:val="center"/>
        </w:trPr>
        <w:tc>
          <w:tcPr>
            <w:tcW w:w="1294" w:type="dxa"/>
            <w:vMerge w:val="restart"/>
            <w:shd w:val="clear" w:color="auto" w:fill="auto"/>
            <w:vAlign w:val="center"/>
          </w:tcPr>
          <w:p w14:paraId="427E3D27">
            <w:pPr>
              <w:numPr>
                <w:ilvl w:val="0"/>
                <w:numId w:val="0"/>
              </w:numPr>
              <w:bidi w:val="0"/>
              <w:spacing w:line="360" w:lineRule="auto"/>
              <w:jc w:val="both"/>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系统管理</w:t>
            </w:r>
          </w:p>
        </w:tc>
        <w:tc>
          <w:tcPr>
            <w:tcW w:w="7305" w:type="dxa"/>
            <w:shd w:val="clear" w:color="auto" w:fill="auto"/>
            <w:vAlign w:val="center"/>
          </w:tcPr>
          <w:p w14:paraId="6E1642A8">
            <w:pPr>
              <w:spacing w:line="360" w:lineRule="auto"/>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系统配置：</w:t>
            </w:r>
          </w:p>
          <w:p w14:paraId="62A96B47">
            <w:pPr>
              <w:numPr>
                <w:ilvl w:val="0"/>
                <w:numId w:val="20"/>
              </w:numPr>
              <w:spacing w:line="360" w:lineRule="auto"/>
              <w:ind w:left="0" w:leftChars="0" w:firstLine="0" w:firstLineChars="0"/>
              <w:rPr>
                <w:rFonts w:hint="default" w:ascii="Calibri" w:hAnsi="Calibri" w:eastAsia="宋体" w:cs="Times New Roman"/>
                <w:b w:val="0"/>
                <w:bCs w:val="0"/>
                <w:kern w:val="2"/>
                <w:sz w:val="21"/>
                <w:szCs w:val="24"/>
                <w:highlight w:val="none"/>
                <w:lang w:val="en-US" w:eastAsia="zh-CN" w:bidi="ar-SA"/>
              </w:rPr>
            </w:pPr>
            <w:r>
              <w:rPr>
                <w:rFonts w:hint="eastAsia" w:cs="Times New Roman"/>
                <w:kern w:val="2"/>
                <w:sz w:val="21"/>
                <w:szCs w:val="24"/>
                <w:highlight w:val="none"/>
                <w:lang w:val="en-US" w:eastAsia="zh-CN" w:bidi="ar-SA"/>
              </w:rPr>
              <w:t>工作日配置：</w:t>
            </w:r>
            <w:r>
              <w:rPr>
                <w:rFonts w:hint="eastAsia" w:ascii="Calibri" w:hAnsi="Calibri" w:eastAsia="宋体" w:cs="Times New Roman"/>
                <w:b w:val="0"/>
                <w:bCs w:val="0"/>
                <w:kern w:val="2"/>
                <w:sz w:val="21"/>
                <w:szCs w:val="24"/>
                <w:highlight w:val="none"/>
                <w:lang w:val="en-US" w:eastAsia="zh-CN" w:bidi="ar-SA"/>
              </w:rPr>
              <w:t>系统预置近三年工作日、节假日信息，以便系统统计病案回收率、病案逾期。</w:t>
            </w:r>
          </w:p>
        </w:tc>
      </w:tr>
      <w:tr w14:paraId="1F3569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393" w:hRule="atLeast"/>
          <w:jc w:val="center"/>
        </w:trPr>
        <w:tc>
          <w:tcPr>
            <w:tcW w:w="1294" w:type="dxa"/>
            <w:vMerge w:val="continue"/>
            <w:shd w:val="clear" w:color="auto" w:fill="auto"/>
            <w:vAlign w:val="center"/>
          </w:tcPr>
          <w:p w14:paraId="4703D507">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1F0678FC">
            <w:pPr>
              <w:numPr>
                <w:ilvl w:val="0"/>
                <w:numId w:val="21"/>
              </w:numPr>
              <w:spacing w:line="360" w:lineRule="auto"/>
              <w:ind w:left="0" w:leftChars="0" w:firstLine="0" w:firstLineChars="0"/>
              <w:rPr>
                <w:rFonts w:hint="default" w:ascii="Calibri" w:hAnsi="Calibri" w:eastAsia="宋体" w:cs="Times New Roman"/>
                <w:b w:val="0"/>
                <w:bCs w:val="0"/>
                <w:kern w:val="2"/>
                <w:sz w:val="21"/>
                <w:szCs w:val="24"/>
                <w:highlight w:val="none"/>
                <w:lang w:val="en-US" w:eastAsia="zh-CN" w:bidi="ar-SA"/>
              </w:rPr>
            </w:pPr>
            <w:r>
              <w:rPr>
                <w:rFonts w:hint="eastAsia" w:cs="Times New Roman"/>
                <w:b w:val="0"/>
                <w:bCs w:val="0"/>
                <w:kern w:val="2"/>
                <w:sz w:val="21"/>
                <w:szCs w:val="24"/>
                <w:highlight w:val="none"/>
                <w:lang w:val="en-US" w:eastAsia="zh-CN" w:bidi="ar-SA"/>
              </w:rPr>
              <w:t>标准模块</w:t>
            </w:r>
            <w:r>
              <w:rPr>
                <w:rFonts w:hint="eastAsia" w:ascii="Calibri" w:hAnsi="Calibri" w:eastAsia="宋体" w:cs="Times New Roman"/>
                <w:b w:val="0"/>
                <w:bCs w:val="0"/>
                <w:kern w:val="2"/>
                <w:sz w:val="21"/>
                <w:szCs w:val="24"/>
                <w:highlight w:val="none"/>
                <w:lang w:val="en-US" w:eastAsia="zh-CN" w:bidi="ar-SA"/>
              </w:rPr>
              <w:t>：系统支持对病案首页的基础信息、诊断信息、手术信息、费用信息、其他信息等模块内的字段进行配置，支持修改字段信息、长度、状态、必填校验等。</w:t>
            </w:r>
          </w:p>
          <w:p w14:paraId="16607E43">
            <w:pPr>
              <w:numPr>
                <w:ilvl w:val="0"/>
                <w:numId w:val="21"/>
              </w:numPr>
              <w:spacing w:line="360" w:lineRule="auto"/>
              <w:ind w:left="0" w:leftChars="0" w:firstLine="0" w:firstLineChars="0"/>
              <w:rPr>
                <w:rFonts w:hint="default" w:ascii="Calibri" w:hAnsi="Calibri" w:eastAsia="宋体" w:cs="Times New Roman"/>
                <w:b w:val="0"/>
                <w:bCs w:val="0"/>
                <w:kern w:val="2"/>
                <w:sz w:val="21"/>
                <w:szCs w:val="24"/>
                <w:highlight w:val="none"/>
                <w:lang w:val="en-US" w:eastAsia="zh-CN" w:bidi="ar-SA"/>
              </w:rPr>
            </w:pPr>
            <w:r>
              <w:rPr>
                <w:rFonts w:hint="eastAsia" w:cs="Times New Roman"/>
                <w:b w:val="0"/>
                <w:bCs w:val="0"/>
                <w:kern w:val="2"/>
                <w:sz w:val="21"/>
                <w:szCs w:val="24"/>
                <w:highlight w:val="none"/>
                <w:lang w:val="en-US" w:eastAsia="zh-CN" w:bidi="ar-SA"/>
              </w:rPr>
              <w:t>标准字段：</w:t>
            </w:r>
            <w:r>
              <w:rPr>
                <w:rFonts w:hint="eastAsia"/>
                <w:lang w:val="en-US" w:eastAsia="zh-CN"/>
              </w:rPr>
              <w:t>系统支持对病案首页的基础信息、诊断信息、手术信息、费用信息、其他信息等模块内的字段进行配置，支持修改字段信息、长度、状态、必填校验等</w:t>
            </w:r>
          </w:p>
        </w:tc>
      </w:tr>
      <w:tr w14:paraId="45568B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787" w:hRule="atLeast"/>
          <w:jc w:val="center"/>
        </w:trPr>
        <w:tc>
          <w:tcPr>
            <w:tcW w:w="1294" w:type="dxa"/>
            <w:vMerge w:val="continue"/>
            <w:shd w:val="clear" w:color="auto" w:fill="auto"/>
            <w:vAlign w:val="center"/>
          </w:tcPr>
          <w:p w14:paraId="310A95FC">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38FF55C0">
            <w:pPr>
              <w:numPr>
                <w:ilvl w:val="0"/>
                <w:numId w:val="0"/>
              </w:numPr>
              <w:spacing w:line="360" w:lineRule="auto"/>
              <w:ind w:leftChars="0"/>
              <w:rPr>
                <w:rFonts w:hint="eastAsia" w:cs="Times New Roman"/>
                <w:kern w:val="2"/>
                <w:sz w:val="21"/>
                <w:szCs w:val="24"/>
                <w:highlight w:val="none"/>
                <w:lang w:val="en-US" w:eastAsia="zh-CN" w:bidi="ar-SA"/>
              </w:rPr>
            </w:pPr>
            <w:r>
              <w:rPr>
                <w:rFonts w:hint="eastAsia" w:ascii="Calibri" w:hAnsi="Calibri" w:eastAsia="宋体" w:cs="Times New Roman"/>
                <w:b w:val="0"/>
                <w:bCs w:val="0"/>
                <w:kern w:val="2"/>
                <w:sz w:val="21"/>
                <w:szCs w:val="24"/>
                <w:highlight w:val="none"/>
                <w:lang w:val="en-US" w:eastAsia="zh-CN" w:bidi="ar-SA"/>
              </w:rPr>
              <w:t>用户管理：建立用户管理模块，支持对用户信息、密码进行修改以及用户的启用/停用。</w:t>
            </w:r>
          </w:p>
        </w:tc>
      </w:tr>
      <w:tr w14:paraId="6749A7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3" w:hRule="atLeast"/>
          <w:jc w:val="center"/>
        </w:trPr>
        <w:tc>
          <w:tcPr>
            <w:tcW w:w="1294" w:type="dxa"/>
            <w:vMerge w:val="continue"/>
            <w:shd w:val="clear" w:color="auto" w:fill="auto"/>
            <w:vAlign w:val="center"/>
          </w:tcPr>
          <w:p w14:paraId="48468AC0">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74F9ABE5">
            <w:pPr>
              <w:numPr>
                <w:ilvl w:val="0"/>
                <w:numId w:val="0"/>
              </w:numPr>
              <w:spacing w:line="360" w:lineRule="auto"/>
              <w:ind w:leftChars="0"/>
              <w:rPr>
                <w:rFonts w:hint="default"/>
                <w:b w:val="0"/>
                <w:bCs w:val="0"/>
                <w:lang w:val="en-US" w:eastAsia="zh-CN"/>
              </w:rPr>
            </w:pPr>
            <w:r>
              <w:rPr>
                <w:rFonts w:hint="eastAsia" w:cs="Times New Roman"/>
                <w:kern w:val="2"/>
                <w:sz w:val="21"/>
                <w:szCs w:val="24"/>
                <w:highlight w:val="none"/>
                <w:lang w:val="en-US" w:eastAsia="zh-CN" w:bidi="ar-SA"/>
              </w:rPr>
              <w:t>数据源配置：</w:t>
            </w:r>
            <w:r>
              <w:rPr>
                <w:rFonts w:hint="eastAsia" w:ascii="Calibri" w:hAnsi="Calibri" w:eastAsia="宋体" w:cs="Times New Roman"/>
                <w:b w:val="0"/>
                <w:bCs w:val="0"/>
                <w:kern w:val="2"/>
                <w:sz w:val="21"/>
                <w:szCs w:val="24"/>
                <w:highlight w:val="none"/>
                <w:lang w:val="en-US" w:eastAsia="zh-CN" w:bidi="ar-SA"/>
              </w:rPr>
              <w:t>系统支持对多个数据源进行管理。包含维护数据源、取数列、取数类型、用户名和密码等内容</w:t>
            </w:r>
            <w:r>
              <w:rPr>
                <w:rFonts w:hint="eastAsia" w:cs="Times New Roman"/>
                <w:b w:val="0"/>
                <w:bCs w:val="0"/>
                <w:kern w:val="2"/>
                <w:sz w:val="21"/>
                <w:szCs w:val="24"/>
                <w:highlight w:val="none"/>
                <w:lang w:val="en-US" w:eastAsia="zh-CN" w:bidi="ar-SA"/>
              </w:rPr>
              <w:t>。</w:t>
            </w:r>
          </w:p>
        </w:tc>
      </w:tr>
      <w:tr w14:paraId="2E287C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460" w:hRule="atLeast"/>
          <w:jc w:val="center"/>
        </w:trPr>
        <w:tc>
          <w:tcPr>
            <w:tcW w:w="1294" w:type="dxa"/>
            <w:vMerge w:val="continue"/>
            <w:shd w:val="clear" w:color="auto" w:fill="auto"/>
            <w:vAlign w:val="center"/>
          </w:tcPr>
          <w:p w14:paraId="07839CB2">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1EA8AB11">
            <w:pPr>
              <w:numPr>
                <w:ilvl w:val="0"/>
                <w:numId w:val="0"/>
              </w:numPr>
              <w:tabs>
                <w:tab w:val="left" w:pos="666"/>
              </w:tabs>
              <w:spacing w:line="360" w:lineRule="auto"/>
              <w:ind w:leftChars="0"/>
              <w:rPr>
                <w:rFonts w:hint="default" w:cs="Times New Roman"/>
                <w:kern w:val="2"/>
                <w:sz w:val="21"/>
                <w:szCs w:val="24"/>
                <w:highlight w:val="none"/>
                <w:lang w:val="en-US" w:eastAsia="zh-CN" w:bidi="ar-SA"/>
              </w:rPr>
            </w:pPr>
            <w:r>
              <w:rPr>
                <w:rFonts w:hint="eastAsia" w:cs="Times New Roman"/>
                <w:kern w:val="2"/>
                <w:sz w:val="21"/>
                <w:szCs w:val="24"/>
                <w:highlight w:val="none"/>
                <w:lang w:val="en-US" w:eastAsia="zh-CN" w:bidi="ar-SA"/>
              </w:rPr>
              <w:t>系统水印功能：可配置系统是否启用水印添加功能。</w:t>
            </w:r>
          </w:p>
        </w:tc>
      </w:tr>
      <w:tr w14:paraId="6C5ABD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04" w:hRule="atLeast"/>
          <w:jc w:val="center"/>
        </w:trPr>
        <w:tc>
          <w:tcPr>
            <w:tcW w:w="1294" w:type="dxa"/>
            <w:vMerge w:val="continue"/>
            <w:shd w:val="clear" w:color="auto" w:fill="auto"/>
            <w:vAlign w:val="center"/>
          </w:tcPr>
          <w:p w14:paraId="5163ACC6">
            <w:pPr>
              <w:numPr>
                <w:ilvl w:val="0"/>
                <w:numId w:val="0"/>
              </w:numPr>
              <w:bidi w:val="0"/>
              <w:spacing w:line="360" w:lineRule="auto"/>
              <w:jc w:val="both"/>
              <w:rPr>
                <w:rFonts w:hint="eastAsia" w:cs="Times New Roman"/>
                <w:kern w:val="2"/>
                <w:sz w:val="21"/>
                <w:szCs w:val="24"/>
                <w:highlight w:val="none"/>
                <w:lang w:val="en-US" w:eastAsia="zh-CN" w:bidi="ar-SA"/>
              </w:rPr>
            </w:pPr>
          </w:p>
        </w:tc>
        <w:tc>
          <w:tcPr>
            <w:tcW w:w="7305" w:type="dxa"/>
            <w:shd w:val="clear" w:color="auto" w:fill="auto"/>
            <w:vAlign w:val="center"/>
          </w:tcPr>
          <w:p w14:paraId="077F98A5">
            <w:pPr>
              <w:spacing w:line="360" w:lineRule="auto"/>
              <w:rPr>
                <w:rFonts w:hint="eastAsia" w:cs="Times New Roman"/>
                <w:kern w:val="2"/>
                <w:sz w:val="21"/>
                <w:szCs w:val="24"/>
                <w:highlight w:val="none"/>
                <w:lang w:val="en-US" w:eastAsia="zh-CN" w:bidi="ar-SA"/>
              </w:rPr>
            </w:pPr>
            <w:r>
              <w:rPr>
                <w:rFonts w:hint="eastAsia" w:cs="Times New Roman"/>
                <w:kern w:val="2"/>
                <w:sz w:val="21"/>
                <w:szCs w:val="24"/>
                <w:highlight w:val="none"/>
                <w:lang w:val="en-US" w:eastAsia="zh-CN" w:bidi="ar-SA"/>
              </w:rPr>
              <w:t>字典管理：</w:t>
            </w:r>
          </w:p>
          <w:p w14:paraId="47B56446">
            <w:pPr>
              <w:numPr>
                <w:ilvl w:val="0"/>
                <w:numId w:val="22"/>
              </w:numPr>
              <w:spacing w:line="360" w:lineRule="auto"/>
              <w:ind w:left="0" w:leftChars="0" w:firstLine="0" w:firstLineChars="0"/>
              <w:rPr>
                <w:rFonts w:hint="eastAsia" w:eastAsia="宋体" w:cs="Times New Roman"/>
                <w:b w:val="0"/>
                <w:bCs w:val="0"/>
                <w:lang w:val="en-US" w:eastAsia="zh-CN"/>
              </w:rPr>
            </w:pPr>
            <w:r>
              <w:rPr>
                <w:rFonts w:hint="eastAsia" w:ascii="Calibri" w:hAnsi="Calibri" w:eastAsia="宋体" w:cs="Times New Roman"/>
                <w:b w:val="0"/>
                <w:bCs w:val="0"/>
                <w:kern w:val="2"/>
                <w:sz w:val="21"/>
                <w:szCs w:val="24"/>
                <w:highlight w:val="none"/>
                <w:lang w:val="en-US" w:eastAsia="zh-CN" w:bidi="ar-SA"/>
              </w:rPr>
              <w:t>诊断编码：系统预置国家临床版2.0疾病诊断编码（ICD-10）以及医保疾病诊断分类与代码ICD10（2.0版），应用于首页诊断信息填写。</w:t>
            </w:r>
          </w:p>
          <w:p w14:paraId="56FE0F7B">
            <w:pPr>
              <w:numPr>
                <w:ilvl w:val="0"/>
                <w:numId w:val="22"/>
              </w:numPr>
              <w:spacing w:line="360" w:lineRule="auto"/>
              <w:ind w:left="0" w:leftChars="0" w:firstLine="0" w:firstLineChars="0"/>
              <w:rPr>
                <w:rFonts w:hint="eastAsia" w:eastAsia="宋体" w:cs="Times New Roman"/>
                <w:b w:val="0"/>
                <w:bCs w:val="0"/>
                <w:lang w:val="en-US" w:eastAsia="zh-CN"/>
              </w:rPr>
            </w:pPr>
            <w:r>
              <w:rPr>
                <w:rFonts w:hint="eastAsia" w:ascii="Calibri" w:hAnsi="Calibri" w:eastAsia="宋体" w:cs="Times New Roman"/>
                <w:b w:val="0"/>
                <w:bCs w:val="0"/>
                <w:kern w:val="2"/>
                <w:sz w:val="21"/>
                <w:szCs w:val="24"/>
                <w:highlight w:val="none"/>
                <w:lang w:val="en-US" w:eastAsia="zh-CN" w:bidi="ar-SA"/>
              </w:rPr>
              <w:t>手术编码：系统预置国家临床版3.0手术操作分类代码编码（ICD-9-CM3）以及医保手术操作分类与代码ICD9-CM3（2.0版），应用于首页手术信息填写。支持对手术编码进行维护管理，包含手术编码、手术名称、拼音码、停用/启用状态等，支持编辑修改、新增及手动导入、编码对照等</w:t>
            </w:r>
            <w:r>
              <w:rPr>
                <w:rFonts w:hint="eastAsia" w:cs="Times New Roman"/>
                <w:b w:val="0"/>
                <w:bCs w:val="0"/>
                <w:kern w:val="2"/>
                <w:sz w:val="21"/>
                <w:szCs w:val="24"/>
                <w:highlight w:val="none"/>
                <w:lang w:val="en-US" w:eastAsia="zh-CN" w:bidi="ar-SA"/>
              </w:rPr>
              <w:t>。</w:t>
            </w:r>
          </w:p>
        </w:tc>
      </w:tr>
    </w:tbl>
    <w:p w14:paraId="6D91D460">
      <w:pPr>
        <w:pStyle w:val="2"/>
        <w:jc w:val="center"/>
        <w:rPr>
          <w:rFonts w:hint="eastAsia" w:ascii="宋体" w:eastAsia="宋体"/>
          <w:b/>
          <w:sz w:val="28"/>
          <w:szCs w:val="28"/>
          <w:lang w:val="en-US" w:eastAsia="zh-CN"/>
        </w:rPr>
      </w:pPr>
    </w:p>
    <w:p w14:paraId="43B8FB8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PingFang-SC-Regular">
    <w:altName w:val="宋体"/>
    <w:panose1 w:val="020B0400000000000000"/>
    <w:charset w:val="86"/>
    <w:family w:val="auto"/>
    <w:pitch w:val="default"/>
    <w:sig w:usb0="00000000" w:usb1="00000000" w:usb2="00000017" w:usb3="00000000" w:csb0="00040001" w:csb1="00000000"/>
  </w:font>
  <w:font w:name="Helvetica">
    <w:altName w:val="Arial"/>
    <w:panose1 w:val="00000000000000000000"/>
    <w:charset w:val="00"/>
    <w:family w:val="auto"/>
    <w:pitch w:val="default"/>
    <w:sig w:usb0="00000000" w:usb1="00000000" w:usb2="00000000" w:usb3="00000000" w:csb0="2000019F" w:csb1="4F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D88F83"/>
    <w:multiLevelType w:val="singleLevel"/>
    <w:tmpl w:val="8BD88F83"/>
    <w:lvl w:ilvl="0" w:tentative="0">
      <w:start w:val="1"/>
      <w:numFmt w:val="decimal"/>
      <w:suff w:val="nothing"/>
      <w:lvlText w:val="%1．"/>
      <w:lvlJc w:val="left"/>
      <w:pPr>
        <w:ind w:left="0" w:leftChars="0" w:firstLine="0" w:firstLineChars="0"/>
      </w:pPr>
      <w:rPr>
        <w:rFonts w:hint="default"/>
      </w:rPr>
    </w:lvl>
  </w:abstractNum>
  <w:abstractNum w:abstractNumId="1">
    <w:nsid w:val="C2DB75C8"/>
    <w:multiLevelType w:val="singleLevel"/>
    <w:tmpl w:val="C2DB75C8"/>
    <w:lvl w:ilvl="0" w:tentative="0">
      <w:start w:val="1"/>
      <w:numFmt w:val="decimal"/>
      <w:suff w:val="nothing"/>
      <w:lvlText w:val="%1．"/>
      <w:lvlJc w:val="left"/>
      <w:pPr>
        <w:ind w:left="0" w:leftChars="0" w:firstLine="0" w:firstLineChars="0"/>
      </w:pPr>
      <w:rPr>
        <w:rFonts w:hint="default"/>
      </w:rPr>
    </w:lvl>
  </w:abstractNum>
  <w:abstractNum w:abstractNumId="2">
    <w:nsid w:val="D011A630"/>
    <w:multiLevelType w:val="singleLevel"/>
    <w:tmpl w:val="D011A630"/>
    <w:lvl w:ilvl="0" w:tentative="0">
      <w:start w:val="1"/>
      <w:numFmt w:val="decimal"/>
      <w:suff w:val="nothing"/>
      <w:lvlText w:val="%1．"/>
      <w:lvlJc w:val="left"/>
      <w:pPr>
        <w:ind w:left="0" w:leftChars="0" w:firstLine="0" w:firstLineChars="0"/>
      </w:pPr>
      <w:rPr>
        <w:rFonts w:hint="default"/>
      </w:rPr>
    </w:lvl>
  </w:abstractNum>
  <w:abstractNum w:abstractNumId="3">
    <w:nsid w:val="E14BD1F4"/>
    <w:multiLevelType w:val="singleLevel"/>
    <w:tmpl w:val="E14BD1F4"/>
    <w:lvl w:ilvl="0" w:tentative="0">
      <w:start w:val="1"/>
      <w:numFmt w:val="decimal"/>
      <w:suff w:val="space"/>
      <w:lvlText w:val="(%1)"/>
      <w:lvlJc w:val="left"/>
      <w:pPr>
        <w:ind w:left="0" w:leftChars="0" w:firstLine="0" w:firstLineChars="0"/>
      </w:pPr>
      <w:rPr>
        <w:rFonts w:hint="default" w:ascii="宋体" w:hAnsi="宋体" w:eastAsia="宋体" w:cs="宋体"/>
        <w:sz w:val="21"/>
        <w:szCs w:val="21"/>
      </w:rPr>
    </w:lvl>
  </w:abstractNum>
  <w:abstractNum w:abstractNumId="4">
    <w:nsid w:val="F0585A75"/>
    <w:multiLevelType w:val="singleLevel"/>
    <w:tmpl w:val="F0585A75"/>
    <w:lvl w:ilvl="0" w:tentative="0">
      <w:start w:val="1"/>
      <w:numFmt w:val="decimal"/>
      <w:suff w:val="nothing"/>
      <w:lvlText w:val="%1．"/>
      <w:lvlJc w:val="left"/>
      <w:pPr>
        <w:ind w:left="0" w:leftChars="0" w:firstLine="0" w:firstLineChars="0"/>
      </w:pPr>
      <w:rPr>
        <w:rFonts w:hint="default"/>
      </w:rPr>
    </w:lvl>
  </w:abstractNum>
  <w:abstractNum w:abstractNumId="5">
    <w:nsid w:val="F293A832"/>
    <w:multiLevelType w:val="singleLevel"/>
    <w:tmpl w:val="F293A832"/>
    <w:lvl w:ilvl="0" w:tentative="0">
      <w:start w:val="1"/>
      <w:numFmt w:val="decimal"/>
      <w:suff w:val="nothing"/>
      <w:lvlText w:val="%1．"/>
      <w:lvlJc w:val="left"/>
      <w:pPr>
        <w:ind w:left="0" w:leftChars="0" w:firstLine="0" w:firstLineChars="0"/>
      </w:pPr>
      <w:rPr>
        <w:rFonts w:hint="default"/>
      </w:rPr>
    </w:lvl>
  </w:abstractNum>
  <w:abstractNum w:abstractNumId="6">
    <w:nsid w:val="F5DB91F8"/>
    <w:multiLevelType w:val="singleLevel"/>
    <w:tmpl w:val="F5DB91F8"/>
    <w:lvl w:ilvl="0" w:tentative="0">
      <w:start w:val="1"/>
      <w:numFmt w:val="decimal"/>
      <w:suff w:val="nothing"/>
      <w:lvlText w:val="%1．"/>
      <w:lvlJc w:val="left"/>
      <w:pPr>
        <w:ind w:left="0" w:leftChars="0" w:firstLine="0" w:firstLineChars="0"/>
      </w:pPr>
      <w:rPr>
        <w:rFonts w:hint="default"/>
      </w:rPr>
    </w:lvl>
  </w:abstractNum>
  <w:abstractNum w:abstractNumId="7">
    <w:nsid w:val="F71A33E1"/>
    <w:multiLevelType w:val="singleLevel"/>
    <w:tmpl w:val="F71A33E1"/>
    <w:lvl w:ilvl="0" w:tentative="0">
      <w:start w:val="1"/>
      <w:numFmt w:val="decimal"/>
      <w:suff w:val="nothing"/>
      <w:lvlText w:val="%1．"/>
      <w:lvlJc w:val="left"/>
      <w:pPr>
        <w:ind w:left="0" w:leftChars="0" w:firstLine="0" w:firstLineChars="0"/>
      </w:pPr>
      <w:rPr>
        <w:rFonts w:hint="default"/>
      </w:rPr>
    </w:lvl>
  </w:abstractNum>
  <w:abstractNum w:abstractNumId="8">
    <w:nsid w:val="F79ACDC2"/>
    <w:multiLevelType w:val="singleLevel"/>
    <w:tmpl w:val="F79ACDC2"/>
    <w:lvl w:ilvl="0" w:tentative="0">
      <w:start w:val="1"/>
      <w:numFmt w:val="decimal"/>
      <w:suff w:val="nothing"/>
      <w:lvlText w:val="%1．"/>
      <w:lvlJc w:val="left"/>
      <w:pPr>
        <w:ind w:left="0" w:leftChars="0" w:firstLine="0" w:firstLineChars="0"/>
      </w:pPr>
      <w:rPr>
        <w:rFonts w:hint="default"/>
      </w:rPr>
    </w:lvl>
  </w:abstractNum>
  <w:abstractNum w:abstractNumId="9">
    <w:nsid w:val="FC7107D9"/>
    <w:multiLevelType w:val="singleLevel"/>
    <w:tmpl w:val="FC7107D9"/>
    <w:lvl w:ilvl="0" w:tentative="0">
      <w:start w:val="1"/>
      <w:numFmt w:val="decimal"/>
      <w:suff w:val="nothing"/>
      <w:lvlText w:val="%1．"/>
      <w:lvlJc w:val="left"/>
      <w:pPr>
        <w:ind w:left="0" w:leftChars="0" w:firstLine="0" w:firstLineChars="0"/>
      </w:pPr>
      <w:rPr>
        <w:rFonts w:hint="default"/>
      </w:rPr>
    </w:lvl>
  </w:abstractNum>
  <w:abstractNum w:abstractNumId="10">
    <w:nsid w:val="0D85B9C9"/>
    <w:multiLevelType w:val="singleLevel"/>
    <w:tmpl w:val="0D85B9C9"/>
    <w:lvl w:ilvl="0" w:tentative="0">
      <w:start w:val="1"/>
      <w:numFmt w:val="decimal"/>
      <w:suff w:val="nothing"/>
      <w:lvlText w:val="%1．"/>
      <w:lvlJc w:val="left"/>
      <w:pPr>
        <w:ind w:left="0" w:leftChars="0" w:firstLine="0" w:firstLineChars="0"/>
      </w:pPr>
      <w:rPr>
        <w:rFonts w:hint="default"/>
      </w:rPr>
    </w:lvl>
  </w:abstractNum>
  <w:abstractNum w:abstractNumId="11">
    <w:nsid w:val="189C1901"/>
    <w:multiLevelType w:val="singleLevel"/>
    <w:tmpl w:val="189C1901"/>
    <w:lvl w:ilvl="0" w:tentative="0">
      <w:start w:val="1"/>
      <w:numFmt w:val="decimal"/>
      <w:suff w:val="nothing"/>
      <w:lvlText w:val="%1．"/>
      <w:lvlJc w:val="left"/>
      <w:pPr>
        <w:ind w:left="0" w:leftChars="0" w:firstLine="0" w:firstLineChars="0"/>
      </w:pPr>
      <w:rPr>
        <w:rFonts w:hint="default"/>
      </w:rPr>
    </w:lvl>
  </w:abstractNum>
  <w:abstractNum w:abstractNumId="12">
    <w:nsid w:val="26A56EF1"/>
    <w:multiLevelType w:val="singleLevel"/>
    <w:tmpl w:val="26A56EF1"/>
    <w:lvl w:ilvl="0" w:tentative="0">
      <w:start w:val="1"/>
      <w:numFmt w:val="decimal"/>
      <w:suff w:val="nothing"/>
      <w:lvlText w:val="%1．"/>
      <w:lvlJc w:val="left"/>
      <w:pPr>
        <w:ind w:left="0" w:leftChars="0" w:firstLine="0" w:firstLineChars="0"/>
      </w:pPr>
      <w:rPr>
        <w:rFonts w:hint="default"/>
      </w:rPr>
    </w:lvl>
  </w:abstractNum>
  <w:abstractNum w:abstractNumId="13">
    <w:nsid w:val="29ED675E"/>
    <w:multiLevelType w:val="singleLevel"/>
    <w:tmpl w:val="29ED675E"/>
    <w:lvl w:ilvl="0" w:tentative="0">
      <w:start w:val="1"/>
      <w:numFmt w:val="decimal"/>
      <w:suff w:val="nothing"/>
      <w:lvlText w:val="（%1）"/>
      <w:lvlJc w:val="left"/>
    </w:lvl>
  </w:abstractNum>
  <w:abstractNum w:abstractNumId="14">
    <w:nsid w:val="45FEAE6F"/>
    <w:multiLevelType w:val="singleLevel"/>
    <w:tmpl w:val="45FEAE6F"/>
    <w:lvl w:ilvl="0" w:tentative="0">
      <w:start w:val="1"/>
      <w:numFmt w:val="decimal"/>
      <w:suff w:val="nothing"/>
      <w:lvlText w:val="%1．"/>
      <w:lvlJc w:val="left"/>
      <w:pPr>
        <w:ind w:left="0" w:leftChars="0" w:firstLine="0" w:firstLineChars="0"/>
      </w:pPr>
      <w:rPr>
        <w:rFonts w:hint="default"/>
        <w:color w:val="000000" w:themeColor="text1"/>
        <w14:textFill>
          <w14:solidFill>
            <w14:schemeClr w14:val="tx1"/>
          </w14:solidFill>
        </w14:textFill>
      </w:rPr>
    </w:lvl>
  </w:abstractNum>
  <w:abstractNum w:abstractNumId="15">
    <w:nsid w:val="546A3C16"/>
    <w:multiLevelType w:val="singleLevel"/>
    <w:tmpl w:val="546A3C16"/>
    <w:lvl w:ilvl="0" w:tentative="0">
      <w:start w:val="1"/>
      <w:numFmt w:val="decimal"/>
      <w:suff w:val="nothing"/>
      <w:lvlText w:val="%1．"/>
      <w:lvlJc w:val="left"/>
      <w:pPr>
        <w:ind w:left="0" w:leftChars="0" w:firstLine="0" w:firstLineChars="0"/>
      </w:pPr>
      <w:rPr>
        <w:rFonts w:hint="default"/>
      </w:rPr>
    </w:lvl>
  </w:abstractNum>
  <w:abstractNum w:abstractNumId="16">
    <w:nsid w:val="5D8EE122"/>
    <w:multiLevelType w:val="singleLevel"/>
    <w:tmpl w:val="5D8EE122"/>
    <w:lvl w:ilvl="0" w:tentative="0">
      <w:start w:val="1"/>
      <w:numFmt w:val="decimal"/>
      <w:suff w:val="nothing"/>
      <w:lvlText w:val="%1．"/>
      <w:lvlJc w:val="left"/>
      <w:pPr>
        <w:ind w:left="0" w:leftChars="0" w:firstLine="0" w:firstLineChars="0"/>
      </w:pPr>
      <w:rPr>
        <w:rFonts w:hint="default"/>
      </w:rPr>
    </w:lvl>
  </w:abstractNum>
  <w:abstractNum w:abstractNumId="17">
    <w:nsid w:val="6343F054"/>
    <w:multiLevelType w:val="multilevel"/>
    <w:tmpl w:val="6343F054"/>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13"/>
      <w:suff w:val="nothing"/>
      <w:lvlText w:val="%3．"/>
      <w:lvlJc w:val="left"/>
      <w:pPr>
        <w:ind w:left="210" w:firstLine="400"/>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8">
    <w:nsid w:val="6657B5DC"/>
    <w:multiLevelType w:val="singleLevel"/>
    <w:tmpl w:val="6657B5DC"/>
    <w:lvl w:ilvl="0" w:tentative="0">
      <w:start w:val="1"/>
      <w:numFmt w:val="decimal"/>
      <w:suff w:val="nothing"/>
      <w:lvlText w:val="%1．"/>
      <w:lvlJc w:val="left"/>
      <w:pPr>
        <w:ind w:left="0" w:leftChars="0" w:firstLine="0" w:firstLineChars="0"/>
      </w:pPr>
      <w:rPr>
        <w:rFonts w:hint="default"/>
      </w:rPr>
    </w:lvl>
  </w:abstractNum>
  <w:abstractNum w:abstractNumId="19">
    <w:nsid w:val="70AFF1D2"/>
    <w:multiLevelType w:val="singleLevel"/>
    <w:tmpl w:val="70AFF1D2"/>
    <w:lvl w:ilvl="0" w:tentative="0">
      <w:start w:val="1"/>
      <w:numFmt w:val="decimal"/>
      <w:suff w:val="nothing"/>
      <w:lvlText w:val="%1．"/>
      <w:lvlJc w:val="left"/>
      <w:pPr>
        <w:ind w:left="0" w:leftChars="0" w:firstLine="0" w:firstLineChars="0"/>
      </w:pPr>
      <w:rPr>
        <w:rFonts w:hint="default"/>
      </w:rPr>
    </w:lvl>
  </w:abstractNum>
  <w:abstractNum w:abstractNumId="20">
    <w:nsid w:val="70DBED8A"/>
    <w:multiLevelType w:val="singleLevel"/>
    <w:tmpl w:val="70DBED8A"/>
    <w:lvl w:ilvl="0" w:tentative="0">
      <w:start w:val="1"/>
      <w:numFmt w:val="decimal"/>
      <w:suff w:val="nothing"/>
      <w:lvlText w:val="%1．"/>
      <w:lvlJc w:val="left"/>
      <w:pPr>
        <w:ind w:left="0" w:leftChars="0" w:firstLine="0" w:firstLineChars="0"/>
      </w:pPr>
      <w:rPr>
        <w:rFonts w:hint="default"/>
      </w:rPr>
    </w:lvl>
  </w:abstractNum>
  <w:abstractNum w:abstractNumId="21">
    <w:nsid w:val="7CD6C975"/>
    <w:multiLevelType w:val="singleLevel"/>
    <w:tmpl w:val="7CD6C975"/>
    <w:lvl w:ilvl="0" w:tentative="0">
      <w:start w:val="1"/>
      <w:numFmt w:val="decimal"/>
      <w:suff w:val="nothing"/>
      <w:lvlText w:val="%1．"/>
      <w:lvlJc w:val="left"/>
      <w:pPr>
        <w:ind w:left="0" w:leftChars="0" w:firstLine="0" w:firstLineChars="0"/>
      </w:pPr>
      <w:rPr>
        <w:rFonts w:hint="default"/>
      </w:rPr>
    </w:lvl>
  </w:abstractNum>
  <w:num w:numId="1">
    <w:abstractNumId w:val="17"/>
  </w:num>
  <w:num w:numId="2">
    <w:abstractNumId w:val="0"/>
  </w:num>
  <w:num w:numId="3">
    <w:abstractNumId w:val="15"/>
  </w:num>
  <w:num w:numId="4">
    <w:abstractNumId w:val="16"/>
  </w:num>
  <w:num w:numId="5">
    <w:abstractNumId w:val="2"/>
  </w:num>
  <w:num w:numId="6">
    <w:abstractNumId w:val="11"/>
  </w:num>
  <w:num w:numId="7">
    <w:abstractNumId w:val="14"/>
  </w:num>
  <w:num w:numId="8">
    <w:abstractNumId w:val="3"/>
  </w:num>
  <w:num w:numId="9">
    <w:abstractNumId w:val="9"/>
  </w:num>
  <w:num w:numId="10">
    <w:abstractNumId w:val="20"/>
  </w:num>
  <w:num w:numId="11">
    <w:abstractNumId w:val="6"/>
  </w:num>
  <w:num w:numId="12">
    <w:abstractNumId w:val="1"/>
  </w:num>
  <w:num w:numId="13">
    <w:abstractNumId w:val="8"/>
  </w:num>
  <w:num w:numId="14">
    <w:abstractNumId w:val="19"/>
  </w:num>
  <w:num w:numId="15">
    <w:abstractNumId w:val="18"/>
  </w:num>
  <w:num w:numId="16">
    <w:abstractNumId w:val="4"/>
  </w:num>
  <w:num w:numId="17">
    <w:abstractNumId w:val="21"/>
  </w:num>
  <w:num w:numId="18">
    <w:abstractNumId w:val="7"/>
  </w:num>
  <w:num w:numId="19">
    <w:abstractNumId w:val="13"/>
  </w:num>
  <w:num w:numId="20">
    <w:abstractNumId w:val="12"/>
  </w:num>
  <w:num w:numId="21">
    <w:abstractNumId w:val="1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692678"/>
    <w:rsid w:val="226926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0" w:firstLineChars="0"/>
      <w:jc w:val="both"/>
    </w:pPr>
    <w:rPr>
      <w:rFonts w:ascii="Calibri" w:hAnsi="Calibri" w:eastAsia="宋体" w:cs="Times New Roman"/>
      <w:kern w:val="2"/>
      <w:sz w:val="21"/>
      <w:szCs w:val="24"/>
      <w:lang w:val="en-US" w:eastAsia="zh-CN" w:bidi="ar-SA"/>
    </w:rPr>
  </w:style>
  <w:style w:type="paragraph" w:styleId="13">
    <w:name w:val="heading 3"/>
    <w:basedOn w:val="1"/>
    <w:next w:val="1"/>
    <w:qFormat/>
    <w:uiPriority w:val="0"/>
    <w:pPr>
      <w:keepNext/>
      <w:keepLines/>
      <w:numPr>
        <w:ilvl w:val="2"/>
        <w:numId w:val="1"/>
      </w:numPr>
      <w:spacing w:line="240" w:lineRule="auto"/>
      <w:ind w:left="0" w:firstLine="0" w:firstLineChars="0"/>
      <w:outlineLvl w:val="2"/>
    </w:pPr>
    <w:rPr>
      <w:b/>
      <w:bCs/>
      <w:sz w:val="28"/>
      <w:szCs w:val="32"/>
    </w:rPr>
  </w:style>
  <w:style w:type="character" w:default="1" w:styleId="17">
    <w:name w:val="Default Paragraph Font"/>
    <w:semiHidden/>
    <w:uiPriority w:val="0"/>
  </w:style>
  <w:style w:type="table" w:default="1" w:styleId="16">
    <w:name w:val="Normal Table"/>
    <w:semiHidden/>
    <w:qFormat/>
    <w:uiPriority w:val="0"/>
    <w:tblPr>
      <w:tblCellMar>
        <w:top w:w="0" w:type="dxa"/>
        <w:left w:w="108" w:type="dxa"/>
        <w:bottom w:w="0" w:type="dxa"/>
        <w:right w:w="108" w:type="dxa"/>
      </w:tblCellMar>
    </w:tblPr>
  </w:style>
  <w:style w:type="paragraph" w:customStyle="1" w:styleId="2">
    <w:name w:val="正文1"/>
    <w:basedOn w:val="3"/>
    <w:autoRedefine/>
    <w:qFormat/>
    <w:uiPriority w:val="0"/>
    <w:pPr>
      <w:spacing w:line="318" w:lineRule="atLeast"/>
      <w:ind w:left="369" w:firstLine="369"/>
    </w:pPr>
    <w:rPr>
      <w:rFonts w:ascii="宋体"/>
    </w:rPr>
  </w:style>
  <w:style w:type="paragraph" w:customStyle="1" w:styleId="3">
    <w:name w:val="正文_1"/>
    <w:basedOn w:val="4"/>
    <w:autoRedefine/>
    <w:qFormat/>
    <w:uiPriority w:val="0"/>
    <w:rPr>
      <w:rFonts w:ascii="Calibri" w:hAnsi="Calibri" w:cs="Calibri"/>
      <w:szCs w:val="21"/>
    </w:rPr>
  </w:style>
  <w:style w:type="paragraph" w:customStyle="1" w:styleId="4">
    <w:name w:val="正文_2"/>
    <w:basedOn w:val="5"/>
    <w:next w:val="11"/>
    <w:autoRedefine/>
    <w:qFormat/>
    <w:uiPriority w:val="0"/>
    <w:pPr>
      <w:widowControl w:val="0"/>
      <w:jc w:val="both"/>
    </w:pPr>
    <w:rPr>
      <w:rFonts w:ascii="Calibri" w:hAnsi="Calibri"/>
      <w:kern w:val="2"/>
      <w:sz w:val="21"/>
      <w:szCs w:val="22"/>
      <w:lang w:val="en-US" w:eastAsia="zh-CN" w:bidi="ar-SA"/>
    </w:rPr>
  </w:style>
  <w:style w:type="paragraph" w:customStyle="1" w:styleId="5">
    <w:name w:val="正文_3"/>
    <w:next w:val="6"/>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正文文本_1"/>
    <w:basedOn w:val="7"/>
    <w:autoRedefine/>
    <w:unhideWhenUsed/>
    <w:qFormat/>
    <w:uiPriority w:val="0"/>
    <w:pPr>
      <w:spacing w:after="120"/>
    </w:pPr>
    <w:rPr>
      <w:rFonts w:eastAsia="宋体" w:cs="Times New Roman"/>
    </w:rPr>
  </w:style>
  <w:style w:type="paragraph" w:customStyle="1" w:styleId="7">
    <w:name w:val="正文_2_0"/>
    <w:basedOn w:val="8"/>
    <w:next w:val="6"/>
    <w:autoRedefine/>
    <w:qFormat/>
    <w:uiPriority w:val="0"/>
    <w:pPr>
      <w:widowControl w:val="0"/>
      <w:jc w:val="both"/>
    </w:pPr>
    <w:rPr>
      <w:rFonts w:ascii="Calibri" w:hAnsi="Calibri"/>
      <w:kern w:val="2"/>
      <w:sz w:val="21"/>
      <w:szCs w:val="22"/>
      <w:lang w:val="en-US" w:eastAsia="zh-CN" w:bidi="ar-SA"/>
    </w:rPr>
  </w:style>
  <w:style w:type="paragraph" w:customStyle="1" w:styleId="8">
    <w:name w:val="正文_3_0"/>
    <w:basedOn w:val="9"/>
    <w:autoRedefine/>
    <w:qFormat/>
    <w:uiPriority w:val="0"/>
    <w:pPr>
      <w:widowControl w:val="0"/>
      <w:autoSpaceDE w:val="0"/>
      <w:autoSpaceDN w:val="0"/>
    </w:pPr>
    <w:rPr>
      <w:rFonts w:ascii="仿宋" w:hAnsi="仿宋" w:eastAsia="仿宋" w:cs="仿宋"/>
      <w:sz w:val="22"/>
      <w:szCs w:val="22"/>
      <w:lang w:val="en-US" w:eastAsia="en-US" w:bidi="ar-SA"/>
    </w:rPr>
  </w:style>
  <w:style w:type="paragraph" w:customStyle="1" w:styleId="9">
    <w:name w:val="正文_4_0"/>
    <w:basedOn w:val="10"/>
    <w:autoRedefine/>
    <w:qFormat/>
    <w:uiPriority w:val="0"/>
    <w:pPr>
      <w:widowControl w:val="0"/>
      <w:jc w:val="both"/>
    </w:pPr>
    <w:rPr>
      <w:rFonts w:ascii="Calibri" w:hAnsi="Calibri"/>
      <w:kern w:val="2"/>
      <w:sz w:val="21"/>
      <w:szCs w:val="22"/>
      <w:lang w:val="en-US" w:eastAsia="zh-CN" w:bidi="ar-SA"/>
    </w:rPr>
  </w:style>
  <w:style w:type="paragraph" w:customStyle="1" w:styleId="10">
    <w:name w:val="正文_4"/>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
    <w:name w:val="No Spacing"/>
    <w:basedOn w:val="1"/>
    <w:next w:val="12"/>
    <w:autoRedefine/>
    <w:qFormat/>
    <w:uiPriority w:val="1"/>
  </w:style>
  <w:style w:type="paragraph" w:customStyle="1" w:styleId="12">
    <w:name w:val="样式 标题 3 + (中文) 黑体 小四 非加粗 段前: 7.8 磅 段后: 0 磅 行距: 固定值 20 磅"/>
    <w:basedOn w:val="13"/>
    <w:autoRedefine/>
    <w:qFormat/>
    <w:uiPriority w:val="0"/>
    <w:pPr>
      <w:spacing w:before="0" w:after="0" w:line="400" w:lineRule="exact"/>
    </w:pPr>
    <w:rPr>
      <w:rFonts w:ascii="Times New Roman" w:hAnsi="Times New Roman" w:eastAsia="黑体" w:cs="宋体"/>
      <w:b w:val="0"/>
      <w:sz w:val="21"/>
      <w:szCs w:val="20"/>
    </w:rPr>
  </w:style>
  <w:style w:type="paragraph" w:styleId="14">
    <w:name w:val="Body Text Indent"/>
    <w:basedOn w:val="1"/>
    <w:next w:val="1"/>
    <w:qFormat/>
    <w:uiPriority w:val="0"/>
    <w:pPr>
      <w:spacing w:line="360" w:lineRule="auto"/>
      <w:ind w:firstLine="570"/>
    </w:pPr>
    <w:rPr>
      <w:sz w:val="24"/>
    </w:rPr>
  </w:style>
  <w:style w:type="paragraph" w:styleId="15">
    <w:name w:val="Body Text First Indent 2"/>
    <w:basedOn w:val="14"/>
    <w:next w:val="1"/>
    <w:unhideWhenUsed/>
    <w:qFormat/>
    <w:uiPriority w:val="0"/>
    <w:pPr>
      <w:spacing w:after="120" w:line="240" w:lineRule="auto"/>
      <w:ind w:left="420" w:leftChars="200" w:firstLine="420" w:firstLineChars="200"/>
    </w:pPr>
    <w:rPr>
      <w:kern w:val="0"/>
      <w:sz w:val="2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5</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2026-05-11T15:09:00Z</dcterms:created>
  <dc:creator>HP明天</dc:creator>
  <cp:lastModifiedBy>HP明天</cp:lastModifiedBy>
  <dcterms:modified xsi:type="dcterms:W3CDTF">2026-05-11T15:19:09Z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6C7267BDBA59454FBBDF5B8AC1438992_11</vt:lpwstr>
  </property>
  <property fmtid="{D5CDD505-2E9C-101B-9397-08002B2CF9AE}" pid="4" name="KSOTemplateDocerSaveRecord">
    <vt:lpwstr>eyJoZGlkIjoiMmE3NjEzMzcyMzQwYzQ1NTM2YTRmNzcyNjAxNWYzYzkiLCJ1c2VySWQiOiI0NDE2NjU0MjgifQ==</vt:lpwstr>
  </property>
</Properties>
</file>