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50C2">
      <w:pPr>
        <w:pStyle w:val="3"/>
        <w:pBdr>
          <w:bottom w:val="single" w:color="2E86C1" w:sz="4" w:space="0"/>
        </w:pBdr>
        <w:spacing w:before="280" w:after="140"/>
        <w:rPr>
          <w:rFonts w:hint="eastAsia" w:ascii="微软雅黑" w:hAnsi="微软雅黑" w:eastAsia="微软雅黑" w:cs="微软雅黑"/>
          <w:b/>
          <w:bCs/>
          <w:color w:val="1E5DA8"/>
          <w:sz w:val="32"/>
          <w:szCs w:val="32"/>
          <w:lang w:val="en-US" w:eastAsia="zh-CN"/>
        </w:rPr>
      </w:pP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b/>
          <w:bCs/>
          <w:color w:val="1E5DA8"/>
          <w:sz w:val="32"/>
          <w:szCs w:val="32"/>
          <w:lang w:val="en-US" w:eastAsia="zh-CN"/>
        </w:rPr>
        <w:t>住院患者生活费系统需求方案</w:t>
      </w:r>
    </w:p>
    <w:p w14:paraId="299C1CD9">
      <w:pPr>
        <w:rPr>
          <w:rFonts w:hint="default"/>
          <w:lang w:val="en-US" w:eastAsia="zh-CN"/>
        </w:rPr>
      </w:pPr>
    </w:p>
    <w:p w14:paraId="34D2F459">
      <w:pPr>
        <w:pStyle w:val="3"/>
        <w:pBdr>
          <w:bottom w:val="single" w:color="2E86C1" w:sz="4" w:space="0"/>
        </w:pBdr>
        <w:spacing w:before="280" w:after="140"/>
      </w:pP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.1  总体架构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 w14:paraId="75BA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D6E8F8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9D5F8CA">
            <w:r>
              <w:rPr>
                <w:rFonts w:ascii="微软雅黑" w:hAnsi="微软雅黑" w:eastAsia="微软雅黑" w:cs="微软雅黑"/>
                <w:b/>
                <w:bCs/>
                <w:color w:val="1E5DA8"/>
                <w:sz w:val="22"/>
                <w:szCs w:val="22"/>
              </w:rPr>
              <w:t>架构要求概述</w:t>
            </w:r>
          </w:p>
          <w:p w14:paraId="426D2EA8">
            <w:pPr>
              <w:spacing w:before="60" w:after="60"/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采用前后端分离架构，后端提供 RESTful API，前端为 Web SPA（单页应用）</w:t>
            </w:r>
          </w:p>
          <w:p w14:paraId="35061A02">
            <w:pPr>
              <w:spacing w:before="60" w:after="60"/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后端基于 .NET 9（或更高版本）ASP.NET Core 框架，前端基于 React + TypeScript</w:t>
            </w:r>
          </w:p>
          <w:p w14:paraId="3962D3F7">
            <w:pPr>
              <w:spacing w:before="60" w:after="60"/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数据库首选 SQL Server 2016+ 或 PostgreSQL 15+，支持达梦、人大金仓、openGauss（信创环境）</w:t>
            </w:r>
          </w:p>
          <w:p w14:paraId="58E5C854">
            <w:pPr>
              <w:spacing w:before="60" w:after="60"/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支持 Windows Server 服务形式部署（NSSM / Windows Service），以及 Linux 下 systemd 服务部署</w:t>
            </w:r>
          </w:p>
        </w:tc>
      </w:tr>
    </w:tbl>
    <w:p w14:paraId="35352A88">
      <w:pPr>
        <w:pStyle w:val="3"/>
        <w:pBdr>
          <w:bottom w:val="single" w:color="2E86C1" w:sz="4" w:space="0"/>
        </w:pBdr>
        <w:spacing w:before="280" w:after="140"/>
      </w:pP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.2  技术栈要求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3800"/>
        <w:gridCol w:w="4038"/>
      </w:tblGrid>
      <w:tr w14:paraId="1EBB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83775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层级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3DE67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技术要求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BC8B3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1A21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2CB9F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后端运行时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A4ACE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.NET 9.0 或更高版本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5DD7C1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LTS 版本，高性能，支持 Windows/Linux</w:t>
            </w:r>
          </w:p>
        </w:tc>
      </w:tr>
      <w:tr w14:paraId="6745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1C246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后端框架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BAD12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ASP.NET Core Web API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43322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Controller 路由 + 依赖注入</w:t>
            </w:r>
          </w:p>
        </w:tc>
      </w:tr>
      <w:tr w14:paraId="14DB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29ED4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ORM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2A5E2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Entity Framework Core 9.0+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FC5EF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支持多数据库切换，避免原生 SQL 依赖</w:t>
            </w:r>
          </w:p>
        </w:tc>
      </w:tr>
      <w:tr w14:paraId="0213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FD6A0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前端框架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2C0D7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React 18+ / TypeScript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02D4E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函数组件 + Hooks，类型安全</w:t>
            </w:r>
          </w:p>
        </w:tc>
      </w:tr>
      <w:tr w14:paraId="65FA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C5546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UI 组件库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D1A72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Ant Design 5.x+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99EA0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企业级组件，支持 Table / Form / Modal</w:t>
            </w:r>
          </w:p>
        </w:tc>
      </w:tr>
      <w:tr w14:paraId="7733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730472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图表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A02FF5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Apache ECharts 5.x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D5533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仪表盘趋势图、饼图、柱状图</w:t>
            </w:r>
          </w:p>
        </w:tc>
      </w:tr>
      <w:tr w14:paraId="527D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09AFA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认证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D8011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JWT Bearer Token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F54181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标准化认证，支持前后端分离</w:t>
            </w:r>
          </w:p>
        </w:tc>
      </w:tr>
      <w:tr w14:paraId="56EB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83F002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数据库</w:t>
            </w:r>
          </w:p>
        </w:tc>
        <w:tc>
          <w:tcPr>
            <w:tcW w:w="3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B3427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SQL Server 2016+ / PostgreSQL 15+</w:t>
            </w:r>
          </w:p>
        </w:tc>
        <w:tc>
          <w:tcPr>
            <w:tcW w:w="40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56E6D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支持国产信创数据库（达梦/金仓等）</w:t>
            </w:r>
          </w:p>
        </w:tc>
      </w:tr>
    </w:tbl>
    <w:p w14:paraId="7BAB1657">
      <w:pPr>
        <w:pStyle w:val="3"/>
        <w:pBdr>
          <w:bottom w:val="single" w:color="2E86C1" w:sz="4" w:space="0"/>
        </w:pBdr>
        <w:spacing w:before="280" w:after="140"/>
      </w:pP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.3  部署要求</w:t>
      </w:r>
    </w:p>
    <w:p w14:paraId="6103DDA6">
      <w:pPr>
        <w:spacing w:before="0" w:after="100"/>
        <w:jc w:val="left"/>
      </w:pP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z w:val="22"/>
          <w:szCs w:val="22"/>
        </w:rPr>
        <w:t>系统须支持以下部署场景：</w:t>
      </w:r>
    </w:p>
    <w:p w14:paraId="7C8D9891">
      <w:pPr>
        <w:pStyle w:val="17"/>
        <w:numPr>
          <w:ilvl w:val="0"/>
          <w:numId w:val="1"/>
        </w:numPr>
        <w:spacing w:before="60" w:after="60"/>
      </w:pPr>
      <w:r>
        <w:rPr>
          <w:rFonts w:ascii="微软雅黑" w:hAnsi="微软雅黑" w:eastAsia="微软雅黑" w:cs="微软雅黑"/>
          <w:sz w:val="22"/>
          <w:szCs w:val="22"/>
        </w:rPr>
        <w:t>Windows Server 2016+ 独立部署：后端通过 NSSM 或 Windows Service 方式托管，前端通过 IIS 或 Nginx 提供静态文件服务</w:t>
      </w:r>
    </w:p>
    <w:p w14:paraId="0C23068D">
      <w:pPr>
        <w:pStyle w:val="17"/>
        <w:numPr>
          <w:ilvl w:val="0"/>
          <w:numId w:val="1"/>
        </w:numPr>
        <w:spacing w:before="60" w:after="60"/>
      </w:pPr>
      <w:r>
        <w:rPr>
          <w:rFonts w:ascii="微软雅黑" w:hAnsi="微软雅黑" w:eastAsia="微软雅黑" w:cs="微软雅黑"/>
          <w:sz w:val="22"/>
          <w:szCs w:val="22"/>
        </w:rPr>
        <w:t>Linux（CentOS/Ubuntu/麒麟/统信）部署：后端通过 systemd 服务，前端通过 Nginx</w:t>
      </w:r>
    </w:p>
    <w:p w14:paraId="1C22913F">
      <w:pPr>
        <w:pStyle w:val="17"/>
        <w:numPr>
          <w:ilvl w:val="0"/>
          <w:numId w:val="1"/>
        </w:numPr>
        <w:spacing w:before="60" w:after="60"/>
      </w:pPr>
      <w:r>
        <w:rPr>
          <w:rFonts w:ascii="微软雅黑" w:hAnsi="微软雅黑" w:eastAsia="微软雅黑" w:cs="微软雅黑"/>
          <w:sz w:val="22"/>
          <w:szCs w:val="22"/>
        </w:rPr>
        <w:t>支持 ARM64 架构（鲲鹏/飞腾等国产处理器）的 Linux 环境（信创要求）</w:t>
      </w:r>
    </w:p>
    <w:p w14:paraId="20CA5713">
      <w:pPr>
        <w:pStyle w:val="17"/>
        <w:numPr>
          <w:ilvl w:val="0"/>
          <w:numId w:val="1"/>
        </w:numPr>
        <w:spacing w:before="60" w:after="60"/>
      </w:pPr>
      <w:r>
        <w:rPr>
          <w:rFonts w:ascii="微软雅黑" w:hAnsi="微软雅黑" w:eastAsia="微软雅黑" w:cs="微软雅黑"/>
          <w:sz w:val="22"/>
          <w:szCs w:val="22"/>
        </w:rPr>
        <w:t>不依赖 .NET Framework，采用自包含发布（Self-Contained）或需运行时部署均可</w:t>
      </w:r>
    </w:p>
    <w:p w14:paraId="75F6A677">
      <w:pPr>
        <w:spacing w:before="0" w:after="140"/>
      </w:pPr>
    </w:p>
    <w:p w14:paraId="470F2A70"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</w:t>
      </w: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4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 xml:space="preserve">  首页仪表盘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12BC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780A56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AE64F8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0C4741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E1DD08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3BAF7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6ED8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2883D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58084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实时数据看板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2579F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首页展示当日收费金额、在院人数、待催款人数、当月收入统计等核心指标卡片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B77B2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6005C2">
            <w:pPr>
              <w:jc w:val="left"/>
            </w:pPr>
          </w:p>
        </w:tc>
      </w:tr>
      <w:tr w14:paraId="50EE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5DCDD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C3D6C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趋势折线图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07E87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展示近30天每日收费/消费趋势，数据自动刷新，支持 ECharts 渲染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F02B8A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1E15A0">
            <w:pPr>
              <w:jc w:val="left"/>
            </w:pPr>
          </w:p>
        </w:tc>
      </w:tr>
      <w:tr w14:paraId="384A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531B55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A1FCA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费用分类饼图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39882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展示伙食费/照护费/其他费用各类别占比饼图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943B7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2D1C91">
            <w:pPr>
              <w:jc w:val="left"/>
            </w:pPr>
          </w:p>
        </w:tc>
      </w:tr>
      <w:tr w14:paraId="18F2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A81F7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C9DB2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欠费排行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9C7A11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实时展示欠费金额 Top 10 的在院病人名单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B35FE3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CD71D7">
            <w:pPr>
              <w:jc w:val="left"/>
            </w:pPr>
          </w:p>
        </w:tc>
      </w:tr>
      <w:tr w14:paraId="2B6F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27A537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2F26B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科室入住分布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3838FE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柱状图展示各科室/病区当前在院人数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AD3F87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7C326D">
            <w:pPr>
              <w:jc w:val="left"/>
            </w:pPr>
          </w:p>
        </w:tc>
      </w:tr>
    </w:tbl>
    <w:p w14:paraId="6A5D6844">
      <w:pPr>
        <w:pStyle w:val="3"/>
        <w:pBdr>
          <w:bottom w:val="single" w:color="2E86C1" w:sz="4" w:space="0"/>
        </w:pBdr>
        <w:spacing w:before="280" w:after="140"/>
      </w:pP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</w:t>
      </w: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 xml:space="preserve">  病人管理</w:t>
      </w:r>
    </w:p>
    <w:p w14:paraId="106E93BF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.1  病人登记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174B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61CE87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CDFED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3DFFE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8F51DA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CCD5F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2630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90BCD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42C45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新增住院登记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E4412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填写患者信息（姓名、性别、年龄、住院号、科室、病区）完成入院登记，支持手工录入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EC4A3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6EB94C">
            <w:pPr>
              <w:jc w:val="left"/>
            </w:pPr>
          </w:p>
        </w:tc>
      </w:tr>
      <w:tr w14:paraId="5198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6F4E66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448B1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HIS 接口同步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856071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通过住院号调用 HIS 接口自动回填患者基本信息，减少重复录入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3A032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2C926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808080"/>
                <w:sz w:val="18"/>
                <w:szCs w:val="18"/>
              </w:rPr>
              <w:t>需有 HIS 接口方可启用</w:t>
            </w:r>
          </w:p>
        </w:tc>
      </w:tr>
      <w:tr w14:paraId="221A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82073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36E5F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住院病人列表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97ED5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支持按姓名、住院号、科室、病区、状态多维度检索，支持分页、导出 Excel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07C4C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500FDC">
            <w:pPr>
              <w:jc w:val="left"/>
            </w:pPr>
          </w:p>
        </w:tc>
      </w:tr>
      <w:tr w14:paraId="7FBE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CB1EA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97E5A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病人状态管理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CEA7C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支持在院/预结算/结案等状态展示与查询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12872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25C7E7">
            <w:pPr>
              <w:jc w:val="left"/>
            </w:pPr>
          </w:p>
        </w:tc>
      </w:tr>
      <w:tr w14:paraId="0DA7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25E58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EF7A5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病人信息修改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4235F6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支持修改病区、科室、备注等非关键字段，关键字段修改留日志记录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43DEA1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439673">
            <w:pPr>
              <w:jc w:val="left"/>
            </w:pPr>
          </w:p>
        </w:tc>
      </w:tr>
    </w:tbl>
    <w:p w14:paraId="63737AEA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.2  台账设置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7EB1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C7395D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93A78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83BDA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FBF429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8368B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66F6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A7A82D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CC3FD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多台账管理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B59CE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每位病人支持建立多条台账（伙食费、照护费、其他费等不同费用类别），各自独立配置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47A6B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EA5C8A">
            <w:pPr>
              <w:jc w:val="left"/>
            </w:pPr>
          </w:p>
        </w:tc>
      </w:tr>
      <w:tr w14:paraId="0972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225A1F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555AD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项目定价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F0DAD8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台账支持设置项目名称、计费标准（日/月/次等周期）、单价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AC3B9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D49325F">
            <w:pPr>
              <w:jc w:val="left"/>
            </w:pPr>
          </w:p>
        </w:tc>
      </w:tr>
      <w:tr w14:paraId="1C5A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03EBE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3D60C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计费周期设置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3C93A2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支持按天、按月等多种自动计费周期，设置自动执行起始时间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CBEF3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C517B1">
            <w:pPr>
              <w:jc w:val="left"/>
            </w:pPr>
          </w:p>
        </w:tc>
      </w:tr>
      <w:tr w14:paraId="7C71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4F3FC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07FF3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台账状态控制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B0A5B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支持启用/停用某条台账，停用期间不自动计费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7A1D9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5DE841B">
            <w:pPr>
              <w:jc w:val="left"/>
            </w:pPr>
          </w:p>
        </w:tc>
      </w:tr>
      <w:tr w14:paraId="0984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A7DEB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B86CE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调价记录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D3633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价格调整时保留历史记录，并对历史期间消费按原价重新计算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738B1D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63F3BF">
            <w:pPr>
              <w:jc w:val="left"/>
            </w:pPr>
          </w:p>
        </w:tc>
      </w:tr>
    </w:tbl>
    <w:p w14:paraId="188C44AE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.3  自动计费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50AC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FE1C7F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CFC1A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F4C94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FA5E1D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90B3C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0A14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D0FDD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43021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定时批量计费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44194E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系统后台定时任务（默认每天03:00）按台账配置批量生成消费记录，无需人工干预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0D452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A9B752">
            <w:pPr>
              <w:jc w:val="left"/>
            </w:pPr>
          </w:p>
        </w:tc>
      </w:tr>
      <w:tr w14:paraId="71B9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3E7EDA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CE37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补计历史费用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08178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对未按时计费的台账，支持按时间范围补充生成历史消费记录，追溯计算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F0A94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7DB7C1">
            <w:pPr>
              <w:jc w:val="left"/>
            </w:pPr>
          </w:p>
        </w:tc>
      </w:tr>
      <w:tr w14:paraId="5BCB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2E075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7D04B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停费记录处理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A8564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病人在停费时间段内对应台账不自动产生消费记录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37A83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FB66DD">
            <w:pPr>
              <w:jc w:val="left"/>
            </w:pPr>
          </w:p>
        </w:tc>
      </w:tr>
      <w:tr w14:paraId="00C5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9C954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9E649C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计费日志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4ADA3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每次自动计费执行后，记录处理条数、成功/失败状态，供运维查阅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45F93D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2D0AE8">
            <w:pPr>
              <w:jc w:val="left"/>
            </w:pPr>
          </w:p>
        </w:tc>
      </w:tr>
      <w:tr w14:paraId="79A9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0B35A2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942E7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调价区间价格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0C92C9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自动计费优先采用对应日期的调价历史价格，无调价记录则使用台账定价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7634A3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07BCE05">
            <w:pPr>
              <w:jc w:val="left"/>
            </w:pPr>
          </w:p>
        </w:tc>
      </w:tr>
      <w:tr w14:paraId="3EEB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A65632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02FA4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手动计费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FF24B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支持手动为指定病人的指定台账触发单次计费，用于特殊情况处理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B41BF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37EA1A">
            <w:pPr>
              <w:jc w:val="left"/>
            </w:pPr>
          </w:p>
        </w:tc>
      </w:tr>
    </w:tbl>
    <w:p w14:paraId="4C4DA085">
      <w:pPr>
        <w:pStyle w:val="4"/>
        <w:spacing w:before="200" w:after="100"/>
        <w:ind w:firstLine="240" w:firstLineChars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.4  停费管理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4D6F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767D6F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79252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D08F0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F55A8A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4278E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6543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189EA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4A1F1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停费登记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FCDB25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为在院病人登记停费，设置停费开始时间和预计恢复时间，停费期间不自动计费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DB1CC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A21E83">
            <w:pPr>
              <w:jc w:val="left"/>
            </w:pPr>
          </w:p>
        </w:tc>
      </w:tr>
      <w:tr w14:paraId="172A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B7617F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F1830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恢复计费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D5F46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到期或手动恢复停费，系统自动按台账重新启动计费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2BA67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90BF3B">
            <w:pPr>
              <w:jc w:val="left"/>
            </w:pPr>
          </w:p>
        </w:tc>
      </w:tr>
      <w:tr w14:paraId="49DC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C34327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FE727A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停费记录列表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A4426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展示病人历史停费记录，包含停费原因、操作员信息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10EC38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98865A">
            <w:pPr>
              <w:jc w:val="left"/>
            </w:pPr>
          </w:p>
        </w:tc>
      </w:tr>
    </w:tbl>
    <w:p w14:paraId="27FB74ED">
      <w:pPr>
        <w:spacing w:before="0" w:after="140"/>
      </w:pPr>
    </w:p>
    <w:p w14:paraId="5110A297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.5  科室/病区转移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7CBC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A84A90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A0515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89773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A091E4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3F3B2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1CBD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CF99C6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39ED6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转科转区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EC03A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支持在院病人转科、转病区操作，记录转移时间和原因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406FA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7867E6">
            <w:pPr>
              <w:jc w:val="left"/>
            </w:pPr>
          </w:p>
        </w:tc>
      </w:tr>
      <w:tr w14:paraId="1231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4CF30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7D8CC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转移后数据连续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104A8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转科前后的消费记录均归属同一住院登记，不断档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0795CD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2F9F63">
            <w:pPr>
              <w:jc w:val="left"/>
            </w:pPr>
          </w:p>
        </w:tc>
      </w:tr>
    </w:tbl>
    <w:p w14:paraId="66FBED58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.6  结算管理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0C59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53FC49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217C5A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EFC97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901F28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D41EB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7177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C6B8DC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2864A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预结算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61467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出院前生成预结算单，展示住院期间各类消费汇总、已缴金额、补退款金额，不关闭账户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B208C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4BB675">
            <w:pPr>
              <w:jc w:val="left"/>
            </w:pPr>
          </w:p>
        </w:tc>
      </w:tr>
      <w:tr w14:paraId="0031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A5BB4A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35140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正式结算（结案）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E8E0E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出院时生成正式结算单，锁定账户，计算最终补退款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19D063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39AA0F">
            <w:pPr>
              <w:jc w:val="left"/>
            </w:pPr>
          </w:p>
        </w:tc>
      </w:tr>
      <w:tr w14:paraId="11E8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984239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BCDF0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结算单打印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F6DD9E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生成标准结算单票据（支持自定义模板），可直接打印或 PDF 导出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E4E3B2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7DBE58">
            <w:pPr>
              <w:jc w:val="left"/>
            </w:pPr>
          </w:p>
        </w:tc>
      </w:tr>
      <w:tr w14:paraId="4355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91B47A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C2E9C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结算红冲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23FBC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对已完成的结算记录支持冲销操作，插入金额取反记录，原记录保留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3FA05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E71DEF">
            <w:pPr>
              <w:jc w:val="left"/>
            </w:pPr>
          </w:p>
        </w:tc>
      </w:tr>
      <w:tr w14:paraId="1871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FE3ECC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BFFCF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结算明细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D79D272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结算单展示各类费用（伙食费/照护费/其他费）的消费合计、缴费合计、结余明细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7C1CF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515AAE">
            <w:pPr>
              <w:jc w:val="left"/>
            </w:pPr>
          </w:p>
        </w:tc>
      </w:tr>
      <w:tr w14:paraId="297A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EF88C9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8E6DF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结算补退款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063611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自动计算补退款金额，支持现金/银行多种退款方式备注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61EC0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8F4C04">
            <w:pPr>
              <w:jc w:val="left"/>
            </w:pPr>
          </w:p>
        </w:tc>
      </w:tr>
    </w:tbl>
    <w:p w14:paraId="2DC0F03C">
      <w:pPr>
        <w:spacing w:before="0" w:after="140"/>
      </w:pPr>
    </w:p>
    <w:p w14:paraId="49B93CED"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</w:t>
      </w: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 xml:space="preserve">  缴费收款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55E9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D26BFA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29231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45590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7A5C06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22ADD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5406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86A93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28367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现金收款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CED80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收费员为病人录入现金缴费，支持选择缴费分类（伙食/照护/其他）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0C3D2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40BA17">
            <w:pPr>
              <w:jc w:val="left"/>
            </w:pPr>
          </w:p>
        </w:tc>
      </w:tr>
      <w:tr w14:paraId="34FF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67966D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601BC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银行转账缴费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79A46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支持录入银行转账记录，关联到病人账户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7ECFED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1964D3">
            <w:pPr>
              <w:jc w:val="left"/>
            </w:pPr>
          </w:p>
        </w:tc>
      </w:tr>
      <w:tr w14:paraId="277B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59C64FF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6095E1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银行聚合支付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A60BD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对接银行支付网关（工商银行/成都银行/农业银行/农商行等），支持单一通道配置的聚合支付，患者可扫码或刷脸完成缴费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AEA2E5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B96322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808080"/>
                <w:sz w:val="18"/>
                <w:szCs w:val="18"/>
              </w:rPr>
              <w:t>需对应银行开户</w:t>
            </w:r>
          </w:p>
        </w:tc>
      </w:tr>
      <w:tr w14:paraId="64B6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4A8587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34CC9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缴款单打印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652C1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每次收款生成缴款单，支持打印和 PDF 导出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9BCD1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F8FB6B">
            <w:pPr>
              <w:jc w:val="left"/>
            </w:pPr>
          </w:p>
        </w:tc>
      </w:tr>
      <w:tr w14:paraId="1A84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51103F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8DE95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预交冲销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0E612D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对已收款记录支持冲销操作，金额取反，原记录保留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D4AE692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9AB73E">
            <w:pPr>
              <w:jc w:val="left"/>
            </w:pPr>
          </w:p>
        </w:tc>
      </w:tr>
      <w:tr w14:paraId="06D6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E115F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81CEFC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收款查询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0187A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按时间、操作员、病人多维度查询收款记录，支持导出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EC9550">
            <w:pPr>
              <w:jc w:val="both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BE7F77">
            <w:pPr>
              <w:jc w:val="left"/>
            </w:pPr>
          </w:p>
        </w:tc>
      </w:tr>
    </w:tbl>
    <w:p w14:paraId="7BFF2085">
      <w:pPr>
        <w:pStyle w:val="3"/>
        <w:pBdr>
          <w:bottom w:val="single" w:color="2E86C1" w:sz="4" w:space="0"/>
        </w:pBdr>
        <w:spacing w:before="280" w:after="140"/>
      </w:pP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</w:t>
      </w: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7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 xml:space="preserve">  运营管理</w:t>
      </w:r>
    </w:p>
    <w:p w14:paraId="06531D9C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.1  财务结账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7B0C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F71EDB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68EAD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1F782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A4DADB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B78E6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5432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6DC5A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75388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收款员结账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162DD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收款员对当班收款进行汇总结账，生成结账单，结账后本班次记录锁定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D44D8A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AEB9EC">
            <w:pPr>
              <w:jc w:val="left"/>
            </w:pPr>
          </w:p>
        </w:tc>
      </w:tr>
      <w:tr w14:paraId="6A2C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DDD34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8FDD5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财务全院结账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0E035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财务人员可对全院当日/当班所有收款员进行汇总结账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31DC7E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D51B0D">
            <w:pPr>
              <w:jc w:val="left"/>
            </w:pPr>
          </w:p>
        </w:tc>
      </w:tr>
      <w:tr w14:paraId="7CB6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2E05C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629E6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结账单打印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902E9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生成标准结账单，按费用类别汇总展示本次结账收入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4C093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4A5F5C">
            <w:pPr>
              <w:jc w:val="left"/>
            </w:pPr>
          </w:p>
        </w:tc>
      </w:tr>
      <w:tr w14:paraId="5E8E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639729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2E53F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结账明细查询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4A9731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支持查询历史结账记录及明细流水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7CAA2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CA2A99">
            <w:pPr>
              <w:jc w:val="left"/>
            </w:pPr>
          </w:p>
        </w:tc>
      </w:tr>
      <w:tr w14:paraId="1CDC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E09F5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60845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结账状态管理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4C9DE9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区分已结账/未结账状态，防止重复结账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ED4318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B5E1C8">
            <w:pPr>
              <w:jc w:val="left"/>
            </w:pPr>
          </w:p>
        </w:tc>
      </w:tr>
    </w:tbl>
    <w:p w14:paraId="7D7756E9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.2  出纳收款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3399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C77311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E098D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121EA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6F5127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0E56B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0000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9AA00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2B940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出纳收款录入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97AA5E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出纳对银行到账款项进行录入确认，关联到病人缴费记录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B0382D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05BDC0">
            <w:pPr>
              <w:jc w:val="left"/>
            </w:pPr>
          </w:p>
        </w:tc>
      </w:tr>
      <w:tr w14:paraId="29A9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FCD455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8C5CE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收款核对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E16AE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支持收款明细与银行流水的对账核对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D202AA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3EDE18">
            <w:pPr>
              <w:jc w:val="left"/>
            </w:pPr>
          </w:p>
        </w:tc>
      </w:tr>
    </w:tbl>
    <w:p w14:paraId="54E8A543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.3  催款管理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72FB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7911F3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B923E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D99F6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478A37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4F1D9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3CEC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29C991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0785C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欠费名单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205E2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按账户余额阈值（可配置）筛选欠费病人名单，展示欠费金额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F5E6A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FF2B62">
            <w:pPr>
              <w:jc w:val="left"/>
            </w:pPr>
          </w:p>
        </w:tc>
      </w:tr>
      <w:tr w14:paraId="6D04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D75BA6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6365CA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催款单打印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72C66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为欠费病人生成催款通知单，支持打印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773C9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AAEC1C">
            <w:pPr>
              <w:jc w:val="left"/>
            </w:pPr>
          </w:p>
        </w:tc>
      </w:tr>
      <w:tr w14:paraId="2D42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506335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AACBE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短信催款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F93F76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通过短信接口（阿里云/腾讯云/极光）批量或单发催款短信给家属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92EE7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DAA96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808080"/>
                <w:sz w:val="18"/>
                <w:szCs w:val="18"/>
              </w:rPr>
              <w:t>需有短信服务商账号</w:t>
            </w:r>
          </w:p>
        </w:tc>
      </w:tr>
      <w:tr w14:paraId="6DD8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CBAC2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F306A1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催款记录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9B688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记录每次催款操作，包含催款时间、操作员、催款方式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08221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2D669A">
            <w:pPr>
              <w:jc w:val="left"/>
            </w:pPr>
          </w:p>
        </w:tc>
      </w:tr>
    </w:tbl>
    <w:p w14:paraId="4C0E3DD6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.4  统计报表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3813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2B8594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473A2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2F813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1492CA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A8E218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5D05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6E0B26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4B5ED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收费汇总报表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D544E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按日/月/时间段统计各类费用收入总额，支持按科室、操作员分组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EBDFC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ECD871">
            <w:pPr>
              <w:jc w:val="left"/>
            </w:pPr>
          </w:p>
        </w:tc>
      </w:tr>
      <w:tr w14:paraId="6F1A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C8E46F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CD19D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在院病人费用报表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DCEAD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导出在院病人当前余额、累计消费、累计缴费明细列表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B1E21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23E97D">
            <w:pPr>
              <w:jc w:val="left"/>
            </w:pPr>
          </w:p>
        </w:tc>
      </w:tr>
      <w:tr w14:paraId="41CA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0059BE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F04171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结算报表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CD97C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统计指定时间段内结算人数、退款总额、补缴总额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AD6973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867AA5">
            <w:pPr>
              <w:jc w:val="left"/>
            </w:pPr>
          </w:p>
        </w:tc>
      </w:tr>
      <w:tr w14:paraId="710E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E94C4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0F9D2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导出 Excel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680B7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所有报表支持导出为 Excel（.xlsx）格式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6533D8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2AE7B0">
            <w:pPr>
              <w:jc w:val="left"/>
            </w:pPr>
          </w:p>
        </w:tc>
      </w:tr>
      <w:tr w14:paraId="6A70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6A81B1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442FF8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报表权限控制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FF598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收费员只能查看本人操作的记录；财务可查看全院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06705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FD73B7">
            <w:pPr>
              <w:jc w:val="left"/>
            </w:pPr>
          </w:p>
        </w:tc>
      </w:tr>
      <w:tr w14:paraId="4663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5469B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9AAD9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科室消费排行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87BBA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按科室维度展示月度消费排行，辅助管理决策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33DF8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CDA563">
            <w:pPr>
              <w:jc w:val="left"/>
            </w:pPr>
          </w:p>
        </w:tc>
      </w:tr>
    </w:tbl>
    <w:p w14:paraId="2FE47680"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</w:t>
      </w: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 xml:space="preserve">  系统管理</w:t>
      </w:r>
    </w:p>
    <w:p w14:paraId="66BFEDA5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.1  组织机构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17B0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3E6D45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09569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04650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C95DD8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02E9CE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34DE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02823D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96E67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机构树管理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D8BE1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支持科室、病区的树形层级管理，支持无限层级嵌套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2B1D5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6006D8">
            <w:pPr>
              <w:jc w:val="left"/>
            </w:pPr>
          </w:p>
        </w:tc>
      </w:tr>
      <w:tr w14:paraId="2570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4E79C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040C4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科室/病区维护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148999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新增、编辑、停用科室或病区，区分 Department（科室）和 InpatientArea（病区）两种类型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968E02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36ED09">
            <w:pPr>
              <w:jc w:val="left"/>
            </w:pPr>
          </w:p>
        </w:tc>
      </w:tr>
    </w:tbl>
    <w:p w14:paraId="45AFC623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.2  角色与权限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5BEA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7ECF4F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1C71A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796E1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B945FB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DA6E54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0137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3BE05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3E9CE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角色管理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604B2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支持新建、编辑、删除角色，为角色分配菜单权限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CF114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3F1447">
            <w:pPr>
              <w:jc w:val="left"/>
            </w:pPr>
          </w:p>
        </w:tc>
      </w:tr>
      <w:tr w14:paraId="3D28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304A0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2192A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菜单权限控制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77A47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基于角色的菜单级权限控制（RBAC），不同角色看到不同菜单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3DB3A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238F3D">
            <w:pPr>
              <w:jc w:val="left"/>
            </w:pPr>
          </w:p>
        </w:tc>
      </w:tr>
      <w:tr w14:paraId="410C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3EBF1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2F92D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数据权限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AA66C6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收费员仅可查看本人操作数据；财务人员可查看全院数据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261DC2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2B6C54">
            <w:pPr>
              <w:jc w:val="left"/>
            </w:pPr>
          </w:p>
        </w:tc>
      </w:tr>
    </w:tbl>
    <w:p w14:paraId="4F10EDED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.3  用户管理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1CE5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78318A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3DFA6A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B3974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8C7EB2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A1DE0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3CB0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68677E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04E1B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用户账号管理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0A7BB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新增、编辑、停用系统账号，设置所属科室、角色、岗位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BF8FA5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C3339C">
            <w:pPr>
              <w:jc w:val="left"/>
            </w:pPr>
          </w:p>
        </w:tc>
      </w:tr>
      <w:tr w14:paraId="6249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BDD79E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82794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密码管理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0F13A3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支持管理员重置密码，用户自行修改密码，密码加密存储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7F859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B7B2C2">
            <w:pPr>
              <w:jc w:val="left"/>
            </w:pPr>
          </w:p>
        </w:tc>
      </w:tr>
      <w:tr w14:paraId="1FBC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FE9A0A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64656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登录日志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5C3CA9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记录用户登录时间、IP 地址，支持查询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DA653B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0F9D26">
            <w:pPr>
              <w:jc w:val="left"/>
            </w:pPr>
          </w:p>
        </w:tc>
      </w:tr>
    </w:tbl>
    <w:p w14:paraId="753427D2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.4  杂费项目与分类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6F57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528EDB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09ACA4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D21B0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9D54EC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12435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3499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759D0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4C98A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费用分类管理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F44CA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维护伙食费、照护费、其他费等顶级分类及子分类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953D05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F36271">
            <w:pPr>
              <w:jc w:val="left"/>
            </w:pPr>
          </w:p>
        </w:tc>
      </w:tr>
      <w:tr w14:paraId="6C6D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221E99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FFA9AA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杂费项目管理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41918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每个分类下可维护多个具体杂费项目（名称、默认单价）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D35AF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5BB5F9">
            <w:pPr>
              <w:jc w:val="left"/>
            </w:pPr>
          </w:p>
        </w:tc>
      </w:tr>
    </w:tbl>
    <w:p w14:paraId="0E26FEBF">
      <w:pPr>
        <w:pStyle w:val="4"/>
        <w:spacing w:before="200" w:after="10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.5  报表模板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79D7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1C933D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5C6CDC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4E2668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F57E3D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5D380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6BE5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D2D532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EF0CF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票据模板管理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2C260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支持新建和编辑报表/票据模板，指定标题、Logo、字段布局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DCFAC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5EF074">
            <w:pPr>
              <w:jc w:val="left"/>
            </w:pPr>
          </w:p>
        </w:tc>
      </w:tr>
      <w:tr w14:paraId="6B71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41DA80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EF63F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模板绑定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060A8C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不同票据类型（缴款单/结算单/结账单）可绑定不同模板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34FF6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FE7864">
            <w:pPr>
              <w:jc w:val="left"/>
            </w:pPr>
          </w:p>
        </w:tc>
      </w:tr>
      <w:tr w14:paraId="7741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999972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69E1C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打印预览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891A37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打印前支持浏览器端 PDF 预览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B6B2F8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7C49C4">
            <w:pPr>
              <w:jc w:val="left"/>
            </w:pPr>
          </w:p>
        </w:tc>
      </w:tr>
    </w:tbl>
    <w:p w14:paraId="2556EBBC">
      <w:pPr>
        <w:spacing w:before="0" w:after="140"/>
      </w:pPr>
    </w:p>
    <w:p w14:paraId="2AD43176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.6  系统参数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2693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9441F2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00BB7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F9576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FA7F64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9FBEF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1522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1B548D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6720D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运行参数配置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B68CEB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支持通过 Web 界面配置系统关键参数（欠费阈值、自动计费执行时间等）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BA9BE4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5B6086">
            <w:pPr>
              <w:jc w:val="left"/>
            </w:pPr>
          </w:p>
        </w:tc>
      </w:tr>
      <w:tr w14:paraId="6755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06748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81385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参数修改日志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DB001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系统参数变更留有操作记录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372CD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0328A5">
            <w:pPr>
              <w:jc w:val="left"/>
            </w:pPr>
          </w:p>
        </w:tc>
      </w:tr>
    </w:tbl>
    <w:p w14:paraId="1A4F92EA">
      <w:pPr>
        <w:spacing w:before="0" w:after="140"/>
      </w:pPr>
    </w:p>
    <w:p w14:paraId="44BD47DF"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>.</w:t>
      </w:r>
      <w:r>
        <w:rPr>
          <w:rFonts w:hint="eastAsia" w:cs="微软雅黑"/>
          <w:b/>
          <w:bCs/>
          <w:color w:val="1E5DA8"/>
          <w:sz w:val="28"/>
          <w:szCs w:val="28"/>
          <w:lang w:val="en-US" w:eastAsia="zh-CN"/>
        </w:rPr>
        <w:t>9</w:t>
      </w:r>
      <w:r>
        <w:rPr>
          <w:rFonts w:ascii="微软雅黑" w:hAnsi="微软雅黑" w:eastAsia="微软雅黑" w:cs="微软雅黑"/>
          <w:b/>
          <w:bCs/>
          <w:color w:val="1E5DA8"/>
          <w:sz w:val="28"/>
          <w:szCs w:val="28"/>
        </w:rPr>
        <w:t xml:space="preserve">  外部接口集成</w:t>
      </w:r>
    </w:p>
    <w:p w14:paraId="50231BBE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.1  HIS 对接接口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541C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78AA01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08ABD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3E3466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D47FBC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3821C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0BD9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992D3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63C4D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HIS 患者查询接口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2B708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提供标准化 REST 接口，输入住院号返回患者基本信息（姓名/科室/病区/床号等）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1C0F45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9A087C">
            <w:pPr>
              <w:jc w:val="left"/>
            </w:pPr>
          </w:p>
        </w:tc>
      </w:tr>
      <w:tr w14:paraId="1A4C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9CE35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A9E798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异步通知接口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0B0FA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提供接收 HIS 推送的病人入院/转科/出院通知的接口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8314EE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2E6746">
            <w:pPr>
              <w:jc w:val="left"/>
            </w:pPr>
          </w:p>
        </w:tc>
      </w:tr>
      <w:tr w14:paraId="3BB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27EBB3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AE876A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接口文档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1643D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提供完整的第三方对接接口文档（含请求/响应 JSON 示例）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31D648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1646D3">
            <w:pPr>
              <w:jc w:val="left"/>
            </w:pPr>
          </w:p>
        </w:tc>
      </w:tr>
    </w:tbl>
    <w:p w14:paraId="3F7FBBA7">
      <w:pPr>
        <w:spacing w:before="0" w:after="140"/>
      </w:pPr>
    </w:p>
    <w:p w14:paraId="32304AC2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.2  短信接口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4794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8ACE93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FC427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F948A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3D7A35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0BB0E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74B6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DC8807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395259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多服务商支持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BE989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支持阿里云短信、腾讯云短信、极光推送等主流服务商，通过统一配置界面切换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1203D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1B5015">
            <w:pPr>
              <w:jc w:val="left"/>
            </w:pPr>
          </w:p>
        </w:tc>
      </w:tr>
      <w:tr w14:paraId="13CC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DAFE3B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E2330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催款短信模板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7ADE50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支持自定义催款短信内容模板，变量替换（患者姓名/余额/科室等）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7DF781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2E19CA">
            <w:pPr>
              <w:jc w:val="left"/>
            </w:pPr>
          </w:p>
        </w:tc>
      </w:tr>
      <w:tr w14:paraId="5BC9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A3E0CD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666B25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发送记录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DD3BC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记录每次短信发送的状态和时间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A548A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CE626E">
            <w:pPr>
              <w:jc w:val="left"/>
            </w:pPr>
          </w:p>
        </w:tc>
      </w:tr>
    </w:tbl>
    <w:p w14:paraId="5E0421C3">
      <w:pPr>
        <w:spacing w:before="0" w:after="140"/>
      </w:pPr>
    </w:p>
    <w:p w14:paraId="2B14A42F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.3  银行支付接口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66B6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545BC9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F0130E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98AFF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78C7DA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1FFE2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6373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20E7EC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BC0E2B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聚合支付通道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A6E4E5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支持单一银行通道配置的聚合支付，可选工商银行/成都银行/农业银行/农商行之一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B0B48A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4731E6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808080"/>
                <w:sz w:val="18"/>
                <w:szCs w:val="18"/>
              </w:rPr>
              <w:t>需对应银行开户</w:t>
            </w:r>
          </w:p>
        </w:tc>
      </w:tr>
      <w:tr w14:paraId="7B9F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0625C2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B7731C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统一配置界面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8E5DE5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通过系统管理界面配置银行商户号、密钥、网关地址等参数，敏感信息 AES-256 加密存储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F4ECFC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FE2EC8">
            <w:pPr>
              <w:jc w:val="left"/>
            </w:pPr>
          </w:p>
        </w:tc>
      </w:tr>
      <w:tr w14:paraId="72E9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D09A27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FFC92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支付回调处理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877E8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处理银行支付结果回调，自动更新缴费记录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5C4F90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CA9B18">
            <w:pPr>
              <w:jc w:val="left"/>
            </w:pPr>
          </w:p>
        </w:tc>
      </w:tr>
    </w:tbl>
    <w:p w14:paraId="446279B0">
      <w:pPr>
        <w:spacing w:before="0" w:after="140"/>
      </w:pPr>
    </w:p>
    <w:p w14:paraId="6E914C1E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.4  AI 智能问答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6EB3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023E32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0D5932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5BA77D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68BB61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3C965F0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104A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4C640E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237BFC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AI 大模型接入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F9CC4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支持接入通义千问（Qwen）、DeepSeek、GLM、Kimi 等主流大模型，通过配置界面切换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4CD928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A7EFDC">
            <w:pPr>
              <w:jc w:val="left"/>
            </w:pPr>
          </w:p>
        </w:tc>
      </w:tr>
      <w:tr w14:paraId="2346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7F459A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F61371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数据脱敏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50283F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AI 接口调用前对患者姓名、住院号等敏感信息自动脱敏处理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48436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63D64D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808080"/>
                <w:sz w:val="18"/>
                <w:szCs w:val="18"/>
              </w:rPr>
              <w:t>隐私合规要求</w:t>
            </w:r>
          </w:p>
        </w:tc>
      </w:tr>
      <w:tr w14:paraId="3595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91433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1750E7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问答场景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B9E568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支持费用咨询、催缴话术生成等典型问答场景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F4D65D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D74BB6">
            <w:pPr>
              <w:jc w:val="left"/>
            </w:pPr>
          </w:p>
        </w:tc>
      </w:tr>
    </w:tbl>
    <w:p w14:paraId="2440FEFA">
      <w:pPr>
        <w:spacing w:before="0" w:after="140"/>
      </w:pPr>
    </w:p>
    <w:p w14:paraId="5E38D062">
      <w:pPr>
        <w:pStyle w:val="4"/>
        <w:spacing w:before="200" w:after="100"/>
        <w:ind w:left="240"/>
      </w:pP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</w:t>
      </w:r>
      <w:r>
        <w:rPr>
          <w:rFonts w:hint="eastAsia" w:cs="微软雅黑"/>
          <w:b/>
          <w:bCs/>
          <w:color w:val="2E86C1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b/>
          <w:bCs/>
          <w:color w:val="2E86C1"/>
          <w:sz w:val="24"/>
          <w:szCs w:val="24"/>
        </w:rPr>
        <w:t>.5  电子票据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2200"/>
        <w:gridCol w:w="4238"/>
        <w:gridCol w:w="800"/>
        <w:gridCol w:w="1600"/>
      </w:tblGrid>
      <w:tr w14:paraId="62B9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65A331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221E81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功能点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4CF5CF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详细要求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23BCCE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级别</w:t>
            </w: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1E5DA8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E8AA7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说明</w:t>
            </w:r>
          </w:p>
        </w:tc>
      </w:tr>
      <w:tr w14:paraId="6428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E4B798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3577C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电子发票对接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3749C8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支持对接博思电子票据系统，结算完成后可一键开具电子发票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D49DD9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736489">
            <w:pPr>
              <w:jc w:val="left"/>
            </w:pPr>
          </w:p>
        </w:tc>
      </w:tr>
      <w:tr w14:paraId="4B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608114">
            <w:pPr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E15DE3">
            <w:pPr>
              <w:jc w:val="left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  <w:t>交付方式</w:t>
            </w:r>
          </w:p>
        </w:tc>
        <w:tc>
          <w:tcPr>
            <w:tcW w:w="423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52AEEA">
            <w:pPr>
              <w:jc w:val="left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  <w:t>支持短信链接、微信卡包、邮件等多种发票交付方式</w:t>
            </w:r>
          </w:p>
        </w:tc>
        <w:tc>
          <w:tcPr>
            <w:tcW w:w="8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7BA756">
            <w:pPr>
              <w:jc w:val="center"/>
            </w:pPr>
          </w:p>
        </w:tc>
        <w:tc>
          <w:tcPr>
            <w:tcW w:w="16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820163">
            <w:pPr>
              <w:jc w:val="left"/>
            </w:pPr>
          </w:p>
        </w:tc>
      </w:tr>
    </w:tbl>
    <w:p w14:paraId="472D9BCC">
      <w:pPr>
        <w:spacing w:before="0" w:after="140"/>
      </w:pPr>
    </w:p>
    <w:p w14:paraId="0459DEE5"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AEB0">
    <w:pPr>
      <w:pBdr>
        <w:top w:val="single" w:color="2E86C1" w:sz="4" w:space="0"/>
      </w:pBdr>
      <w:tabs>
        <w:tab w:val="right" w:pos="9026"/>
      </w:tabs>
      <w:spacing w:before="100"/>
      <w:jc w:val="center"/>
    </w:pPr>
    <w:r>
      <w:rPr>
        <w:rFonts w:ascii="微软雅黑" w:hAnsi="微软雅黑" w:eastAsia="微软雅黑" w:cs="微软雅黑"/>
        <w:color w:val="808080"/>
        <w:sz w:val="18"/>
        <w:szCs w:val="18"/>
      </w:rPr>
      <w:t xml:space="preserve">第 </w:t>
    </w:r>
    <w:r>
      <w:rPr>
        <w:rFonts w:ascii="微软雅黑" w:hAnsi="微软雅黑" w:eastAsia="微软雅黑" w:cs="微软雅黑"/>
        <w:color w:val="808080"/>
        <w:sz w:val="18"/>
        <w:szCs w:val="18"/>
      </w:rPr>
      <w:fldChar w:fldCharType="begin"/>
    </w:r>
    <w:r>
      <w:rPr>
        <w:rFonts w:ascii="微软雅黑" w:hAnsi="微软雅黑" w:eastAsia="微软雅黑" w:cs="微软雅黑"/>
        <w:color w:val="808080"/>
        <w:sz w:val="18"/>
        <w:szCs w:val="18"/>
      </w:rPr>
      <w:instrText xml:space="preserve">PAGE</w:instrText>
    </w:r>
    <w:r>
      <w:rPr>
        <w:rFonts w:ascii="微软雅黑" w:hAnsi="微软雅黑" w:eastAsia="微软雅黑" w:cs="微软雅黑"/>
        <w:color w:val="808080"/>
        <w:sz w:val="18"/>
        <w:szCs w:val="18"/>
      </w:rPr>
      <w:fldChar w:fldCharType="separate"/>
    </w:r>
    <w:r>
      <w:rPr>
        <w:rFonts w:ascii="微软雅黑" w:hAnsi="微软雅黑" w:eastAsia="微软雅黑" w:cs="微软雅黑"/>
        <w:color w:val="808080"/>
        <w:sz w:val="18"/>
        <w:szCs w:val="18"/>
      </w:rPr>
      <w:fldChar w:fldCharType="end"/>
    </w:r>
    <w:r>
      <w:rPr>
        <w:rFonts w:ascii="微软雅黑" w:hAnsi="微软雅黑" w:eastAsia="微软雅黑" w:cs="微软雅黑"/>
        <w:color w:val="808080"/>
        <w:sz w:val="18"/>
        <w:szCs w:val="18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560" w:hanging="280"/>
      </w:pPr>
    </w:lvl>
    <w:lvl w:ilvl="1" w:tentative="0">
      <w:start w:val="1"/>
      <w:numFmt w:val="bullet"/>
      <w:lvlText w:val="○"/>
      <w:lvlJc w:val="left"/>
      <w:pPr>
        <w:ind w:left="1120" w:hanging="2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8673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szCs w:val="22"/>
    </w:rPr>
  </w:style>
  <w:style w:type="paragraph" w:styleId="2">
    <w:name w:val="heading 1"/>
    <w:next w:val="1"/>
    <w:qFormat/>
    <w:uiPriority w:val="0"/>
    <w:pPr>
      <w:spacing w:before="360" w:after="200"/>
      <w:outlineLvl w:val="0"/>
    </w:pPr>
    <w:rPr>
      <w:rFonts w:ascii="微软雅黑" w:hAnsi="微软雅黑" w:eastAsia="微软雅黑" w:cs="微软雅黑"/>
      <w:b/>
      <w:bCs/>
      <w:color w:val="FFFFFF"/>
      <w:sz w:val="36"/>
      <w:szCs w:val="36"/>
    </w:rPr>
  </w:style>
  <w:style w:type="paragraph" w:styleId="3">
    <w:name w:val="heading 2"/>
    <w:next w:val="1"/>
    <w:qFormat/>
    <w:uiPriority w:val="0"/>
    <w:pPr>
      <w:spacing w:before="280" w:after="140"/>
      <w:outlineLvl w:val="1"/>
    </w:pPr>
    <w:rPr>
      <w:rFonts w:ascii="微软雅黑" w:hAnsi="微软雅黑" w:eastAsia="微软雅黑" w:cs="微软雅黑"/>
      <w:b/>
      <w:bCs/>
      <w:color w:val="1E5DA8"/>
      <w:sz w:val="28"/>
      <w:szCs w:val="28"/>
    </w:rPr>
  </w:style>
  <w:style w:type="paragraph" w:styleId="4">
    <w:name w:val="heading 3"/>
    <w:next w:val="1"/>
    <w:qFormat/>
    <w:uiPriority w:val="0"/>
    <w:pPr>
      <w:spacing w:before="200" w:after="100"/>
      <w:outlineLvl w:val="2"/>
    </w:pPr>
    <w:rPr>
      <w:rFonts w:ascii="微软雅黑" w:hAnsi="微软雅黑" w:eastAsia="微软雅黑" w:cs="微软雅黑"/>
      <w:b/>
      <w:bCs/>
      <w:color w:val="2E86C1"/>
      <w:sz w:val="24"/>
      <w:szCs w:val="24"/>
    </w:rPr>
  </w:style>
  <w:style w:type="paragraph" w:styleId="5">
    <w:name w:val="heading 4"/>
    <w:next w:val="1"/>
    <w:qFormat/>
    <w:uiPriority w:val="0"/>
    <w:rPr>
      <w:rFonts w:ascii="微软雅黑" w:hAnsi="微软雅黑" w:eastAsia="微软雅黑" w:cs="微软雅黑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微软雅黑" w:hAnsi="微软雅黑" w:eastAsia="微软雅黑" w:cs="微软雅黑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微软雅黑" w:hAnsi="微软雅黑" w:eastAsia="微软雅黑" w:cs="微软雅黑"/>
      <w:color w:val="1F4D78"/>
      <w:sz w:val="22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11">
    <w:name w:val="Title"/>
    <w:qFormat/>
    <w:uiPriority w:val="0"/>
    <w:rPr>
      <w:rFonts w:ascii="微软雅黑" w:hAnsi="微软雅黑" w:eastAsia="微软雅黑" w:cs="微软雅黑"/>
      <w:sz w:val="56"/>
      <w:szCs w:val="56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微软雅黑" w:hAnsi="微软雅黑" w:eastAsia="微软雅黑" w:cs="微软雅黑"/>
      <w:sz w:val="22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3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2026-04-20T03:57:00Z</dcterms:created>
  <dc:creator>Un-named</dc:creator>
  <cp:lastModifiedBy>WPS</cp:lastModifiedBy>
  <dcterms:modified xsi:type="dcterms:W3CDTF">2026-04-21T07:10:35Z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C34D964A2C204E1EB0DCB31BAF7F8332_12</vt:lpwstr>
  </property>
</Properties>
</file>